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7"/>
        <w:rPr>
          <w:rFonts w:ascii="Times New Roman"/>
          <w:sz w:val="20"/>
        </w:rPr>
      </w:pPr>
    </w:p>
    <w:p>
      <w:pPr>
        <w:pStyle w:val="2"/>
        <w:spacing w:before="37"/>
      </w:pPr>
      <w:r>
        <w:t>襄汾县 20</w:t>
      </w:r>
      <w:r>
        <w:rPr>
          <w:rFonts w:hint="eastAsia"/>
          <w:lang w:val="en-US" w:eastAsia="zh-CN"/>
        </w:rPr>
        <w:t>20</w:t>
      </w:r>
      <w:r>
        <w:t>年度</w:t>
      </w:r>
    </w:p>
    <w:p>
      <w:pPr>
        <w:spacing w:before="99" w:line="283" w:lineRule="auto"/>
        <w:ind w:left="763" w:right="1574" w:firstLine="0"/>
        <w:jc w:val="center"/>
        <w:rPr>
          <w:b/>
          <w:sz w:val="44"/>
        </w:rPr>
      </w:pPr>
      <w:r>
        <w:rPr>
          <w:b/>
          <w:w w:val="95"/>
          <w:sz w:val="44"/>
        </w:rPr>
        <w:t>地方政府一般债券及专项债券存续期</w:t>
      </w:r>
      <w:r>
        <w:rPr>
          <w:b/>
          <w:sz w:val="44"/>
        </w:rPr>
        <w:t>信息公示</w:t>
      </w:r>
    </w:p>
    <w:p>
      <w:pPr>
        <w:pStyle w:val="4"/>
        <w:rPr>
          <w:b/>
          <w:sz w:val="44"/>
        </w:rPr>
      </w:pPr>
    </w:p>
    <w:p>
      <w:pPr>
        <w:pStyle w:val="4"/>
        <w:rPr>
          <w:b/>
          <w:sz w:val="44"/>
        </w:rPr>
      </w:pPr>
    </w:p>
    <w:p>
      <w:pPr>
        <w:pStyle w:val="4"/>
        <w:rPr>
          <w:b/>
          <w:sz w:val="44"/>
        </w:rPr>
      </w:pPr>
    </w:p>
    <w:p>
      <w:pPr>
        <w:pStyle w:val="4"/>
        <w:rPr>
          <w:b/>
          <w:sz w:val="44"/>
        </w:rPr>
      </w:pPr>
    </w:p>
    <w:p>
      <w:pPr>
        <w:pStyle w:val="4"/>
        <w:rPr>
          <w:b/>
          <w:sz w:val="44"/>
        </w:rPr>
      </w:pPr>
    </w:p>
    <w:p>
      <w:pPr>
        <w:pStyle w:val="4"/>
        <w:rPr>
          <w:b/>
          <w:sz w:val="44"/>
        </w:rPr>
      </w:pPr>
    </w:p>
    <w:p>
      <w:pPr>
        <w:pStyle w:val="4"/>
        <w:rPr>
          <w:b/>
          <w:sz w:val="44"/>
        </w:rPr>
      </w:pPr>
    </w:p>
    <w:p>
      <w:pPr>
        <w:pStyle w:val="4"/>
        <w:rPr>
          <w:b/>
          <w:sz w:val="44"/>
        </w:rPr>
      </w:pPr>
    </w:p>
    <w:p>
      <w:pPr>
        <w:pStyle w:val="4"/>
        <w:rPr>
          <w:b/>
          <w:sz w:val="44"/>
        </w:rPr>
      </w:pPr>
    </w:p>
    <w:p>
      <w:pPr>
        <w:pStyle w:val="4"/>
        <w:rPr>
          <w:b/>
          <w:sz w:val="44"/>
        </w:rPr>
      </w:pPr>
    </w:p>
    <w:p>
      <w:pPr>
        <w:pStyle w:val="4"/>
        <w:rPr>
          <w:b/>
          <w:sz w:val="44"/>
        </w:rPr>
      </w:pPr>
    </w:p>
    <w:p>
      <w:pPr>
        <w:pStyle w:val="4"/>
        <w:rPr>
          <w:b/>
          <w:sz w:val="44"/>
        </w:rPr>
      </w:pPr>
    </w:p>
    <w:p>
      <w:pPr>
        <w:pStyle w:val="4"/>
        <w:rPr>
          <w:b/>
          <w:sz w:val="44"/>
        </w:rPr>
      </w:pPr>
    </w:p>
    <w:p>
      <w:pPr>
        <w:pStyle w:val="4"/>
        <w:spacing w:before="10"/>
        <w:rPr>
          <w:b/>
          <w:sz w:val="52"/>
        </w:rPr>
      </w:pPr>
    </w:p>
    <w:p>
      <w:pPr>
        <w:spacing w:before="0" w:line="525" w:lineRule="auto"/>
        <w:ind w:left="3308" w:right="4127" w:firstLine="0"/>
        <w:jc w:val="center"/>
        <w:rPr>
          <w:b/>
          <w:sz w:val="28"/>
        </w:rPr>
      </w:pPr>
      <w:r>
        <w:rPr>
          <w:b/>
          <w:sz w:val="28"/>
        </w:rPr>
        <w:t xml:space="preserve">襄汾县财政局 </w:t>
      </w:r>
      <w:r>
        <w:rPr>
          <w:rFonts w:hint="eastAsia"/>
          <w:b/>
          <w:sz w:val="28"/>
          <w:lang w:eastAsia="zh-CN"/>
        </w:rPr>
        <w:t>二〇二二年</w:t>
      </w:r>
      <w:r>
        <w:rPr>
          <w:b/>
          <w:spacing w:val="-2"/>
          <w:sz w:val="28"/>
        </w:rPr>
        <w:t>六月</w:t>
      </w:r>
    </w:p>
    <w:p>
      <w:pPr>
        <w:spacing w:after="0" w:line="525" w:lineRule="auto"/>
        <w:jc w:val="center"/>
        <w:rPr>
          <w:sz w:val="28"/>
        </w:rPr>
        <w:sectPr>
          <w:type w:val="continuous"/>
          <w:pgSz w:w="11910" w:h="16840"/>
          <w:pgMar w:top="1580" w:right="840" w:bottom="280" w:left="1660" w:header="720" w:footer="720" w:gutter="0"/>
          <w:cols w:space="720" w:num="1"/>
        </w:sectPr>
      </w:pPr>
    </w:p>
    <w:p>
      <w:pPr>
        <w:pStyle w:val="3"/>
        <w:spacing w:before="29"/>
        <w:ind w:left="754" w:right="1574"/>
        <w:jc w:val="center"/>
        <w:rPr>
          <w:rFonts w:hint="eastAsia" w:ascii="宋体" w:eastAsia="宋体"/>
        </w:rPr>
      </w:pPr>
      <w:r>
        <w:rPr>
          <w:rFonts w:hint="eastAsia" w:ascii="宋体" w:eastAsia="宋体"/>
        </w:rPr>
        <w:t>目 录</w:t>
      </w:r>
    </w:p>
    <w:p>
      <w:pPr>
        <w:tabs>
          <w:tab w:val="right" w:leader="dot" w:pos="8443"/>
        </w:tabs>
        <w:spacing w:before="306"/>
        <w:ind w:left="142" w:right="0" w:firstLine="0"/>
        <w:jc w:val="left"/>
        <w:rPr>
          <w:sz w:val="24"/>
        </w:rPr>
      </w:pPr>
      <w:r>
        <w:fldChar w:fldCharType="begin"/>
      </w:r>
      <w:r>
        <w:instrText xml:space="preserve"> HYPERLINK \l "_bookmark0" </w:instrText>
      </w:r>
      <w:r>
        <w:fldChar w:fldCharType="separate"/>
      </w:r>
      <w:r>
        <w:rPr>
          <w:rFonts w:hint="eastAsia" w:ascii="黑体" w:eastAsia="黑体"/>
          <w:sz w:val="24"/>
        </w:rPr>
        <w:t>一、襄汾县</w:t>
      </w:r>
      <w:r>
        <w:rPr>
          <w:rFonts w:hint="eastAsia" w:ascii="黑体" w:eastAsia="黑体"/>
          <w:spacing w:val="-60"/>
          <w:sz w:val="24"/>
        </w:rPr>
        <w:t xml:space="preserve"> </w:t>
      </w:r>
      <w:r>
        <w:rPr>
          <w:rFonts w:hint="eastAsia" w:ascii="黑体" w:eastAsia="黑体"/>
          <w:sz w:val="24"/>
        </w:rPr>
        <w:t>20</w:t>
      </w:r>
      <w:r>
        <w:rPr>
          <w:rFonts w:hint="eastAsia" w:ascii="黑体" w:eastAsia="黑体"/>
          <w:sz w:val="24"/>
          <w:lang w:val="en-US" w:eastAsia="zh-CN"/>
        </w:rPr>
        <w:t>21</w:t>
      </w:r>
      <w:r>
        <w:rPr>
          <w:rFonts w:hint="eastAsia" w:ascii="黑体" w:eastAsia="黑体"/>
          <w:sz w:val="24"/>
        </w:rPr>
        <w:t>年经济发展概况</w:t>
      </w:r>
      <w:r>
        <w:rPr>
          <w:rFonts w:hint="eastAsia" w:ascii="黑体" w:eastAsia="黑体"/>
          <w:sz w:val="24"/>
        </w:rPr>
        <w:tab/>
      </w:r>
      <w:r>
        <w:rPr>
          <w:sz w:val="24"/>
        </w:rPr>
        <w:t>3</w:t>
      </w:r>
      <w:r>
        <w:rPr>
          <w:sz w:val="24"/>
        </w:rPr>
        <w:fldChar w:fldCharType="end"/>
      </w:r>
    </w:p>
    <w:p>
      <w:pPr>
        <w:tabs>
          <w:tab w:val="right" w:leader="dot" w:pos="8443"/>
        </w:tabs>
        <w:spacing w:before="355"/>
        <w:ind w:left="142" w:right="0" w:firstLine="0"/>
        <w:jc w:val="left"/>
        <w:rPr>
          <w:sz w:val="24"/>
        </w:rPr>
      </w:pPr>
      <w:r>
        <w:fldChar w:fldCharType="begin"/>
      </w:r>
      <w:r>
        <w:instrText xml:space="preserve"> HYPERLINK \l "_bookmark1" </w:instrText>
      </w:r>
      <w:r>
        <w:fldChar w:fldCharType="separate"/>
      </w:r>
      <w:r>
        <w:rPr>
          <w:rFonts w:hint="eastAsia" w:ascii="黑体" w:eastAsia="黑体"/>
          <w:sz w:val="24"/>
        </w:rPr>
        <w:t>二、襄汾县</w:t>
      </w:r>
      <w:r>
        <w:rPr>
          <w:rFonts w:hint="eastAsia" w:ascii="黑体" w:eastAsia="黑体"/>
          <w:spacing w:val="-60"/>
          <w:sz w:val="24"/>
        </w:rPr>
        <w:t xml:space="preserve"> </w:t>
      </w:r>
      <w:r>
        <w:rPr>
          <w:rFonts w:hint="eastAsia" w:ascii="黑体" w:eastAsia="黑体"/>
          <w:sz w:val="24"/>
        </w:rPr>
        <w:t>20</w:t>
      </w:r>
      <w:r>
        <w:rPr>
          <w:rFonts w:hint="eastAsia" w:ascii="黑体" w:eastAsia="黑体"/>
          <w:sz w:val="24"/>
          <w:lang w:val="en-US" w:eastAsia="zh-CN"/>
        </w:rPr>
        <w:t>21</w:t>
      </w:r>
      <w:r>
        <w:rPr>
          <w:rFonts w:hint="eastAsia" w:ascii="黑体" w:eastAsia="黑体"/>
          <w:sz w:val="24"/>
        </w:rPr>
        <w:t>年度财政状况</w:t>
      </w:r>
      <w:r>
        <w:rPr>
          <w:rFonts w:hint="eastAsia" w:ascii="黑体" w:eastAsia="黑体"/>
          <w:sz w:val="24"/>
        </w:rPr>
        <w:tab/>
      </w:r>
      <w:r>
        <w:rPr>
          <w:sz w:val="24"/>
        </w:rPr>
        <w:t>3</w:t>
      </w:r>
      <w:r>
        <w:rPr>
          <w:sz w:val="24"/>
        </w:rPr>
        <w:fldChar w:fldCharType="end"/>
      </w:r>
    </w:p>
    <w:p>
      <w:pPr>
        <w:tabs>
          <w:tab w:val="right" w:leader="dot" w:pos="8443"/>
        </w:tabs>
        <w:spacing w:before="357"/>
        <w:ind w:left="142" w:right="0" w:firstLine="0"/>
        <w:jc w:val="left"/>
        <w:rPr>
          <w:sz w:val="24"/>
        </w:rPr>
      </w:pPr>
      <w:r>
        <w:fldChar w:fldCharType="begin"/>
      </w:r>
      <w:r>
        <w:instrText xml:space="preserve"> HYPERLINK \l "_bookmark2" </w:instrText>
      </w:r>
      <w:r>
        <w:fldChar w:fldCharType="separate"/>
      </w:r>
      <w:r>
        <w:rPr>
          <w:rFonts w:hint="eastAsia" w:ascii="黑体" w:eastAsia="黑体"/>
          <w:sz w:val="24"/>
        </w:rPr>
        <w:t>三、襄汾县</w:t>
      </w:r>
      <w:r>
        <w:rPr>
          <w:rFonts w:hint="eastAsia" w:ascii="黑体" w:eastAsia="黑体"/>
          <w:spacing w:val="-60"/>
          <w:sz w:val="24"/>
        </w:rPr>
        <w:t xml:space="preserve"> </w:t>
      </w:r>
      <w:r>
        <w:rPr>
          <w:rFonts w:hint="eastAsia" w:ascii="黑体" w:eastAsia="黑体"/>
          <w:sz w:val="24"/>
        </w:rPr>
        <w:t>20</w:t>
      </w:r>
      <w:r>
        <w:rPr>
          <w:rFonts w:hint="eastAsia" w:ascii="黑体" w:eastAsia="黑体"/>
          <w:sz w:val="24"/>
          <w:lang w:val="en-US" w:eastAsia="zh-CN"/>
        </w:rPr>
        <w:t>21</w:t>
      </w:r>
      <w:r>
        <w:rPr>
          <w:rFonts w:hint="eastAsia" w:ascii="黑体" w:eastAsia="黑体"/>
          <w:sz w:val="24"/>
        </w:rPr>
        <w:t>年度新举借地方政府一般债券及专项债券使用情况</w:t>
      </w:r>
      <w:r>
        <w:rPr>
          <w:rFonts w:hint="eastAsia" w:ascii="黑体" w:eastAsia="黑体"/>
          <w:sz w:val="24"/>
        </w:rPr>
        <w:tab/>
      </w:r>
      <w:r>
        <w:rPr>
          <w:sz w:val="24"/>
        </w:rPr>
        <w:t>5</w:t>
      </w:r>
      <w:r>
        <w:rPr>
          <w:sz w:val="24"/>
        </w:rPr>
        <w:fldChar w:fldCharType="end"/>
      </w:r>
    </w:p>
    <w:p>
      <w:pPr>
        <w:tabs>
          <w:tab w:val="right" w:leader="dot" w:pos="8443"/>
        </w:tabs>
        <w:spacing w:before="358"/>
        <w:ind w:left="142" w:right="0" w:firstLine="0"/>
        <w:jc w:val="left"/>
        <w:rPr>
          <w:sz w:val="24"/>
        </w:rPr>
      </w:pPr>
      <w:r>
        <w:fldChar w:fldCharType="begin"/>
      </w:r>
      <w:r>
        <w:instrText xml:space="preserve"> HYPERLINK \l "_bookmark3" </w:instrText>
      </w:r>
      <w:r>
        <w:fldChar w:fldCharType="separate"/>
      </w:r>
      <w:r>
        <w:rPr>
          <w:rFonts w:hint="eastAsia" w:ascii="黑体" w:eastAsia="黑体"/>
          <w:sz w:val="24"/>
        </w:rPr>
        <w:t>四、债券使用单位信息公示</w:t>
      </w:r>
      <w:r>
        <w:rPr>
          <w:rFonts w:hint="eastAsia" w:ascii="黑体" w:eastAsia="黑体"/>
          <w:sz w:val="24"/>
        </w:rPr>
        <w:tab/>
      </w:r>
      <w:r>
        <w:rPr>
          <w:sz w:val="24"/>
        </w:rPr>
        <w:t>5</w:t>
      </w:r>
      <w:r>
        <w:rPr>
          <w:sz w:val="24"/>
        </w:rPr>
        <w:fldChar w:fldCharType="end"/>
      </w:r>
    </w:p>
    <w:p>
      <w:pPr>
        <w:spacing w:after="0"/>
        <w:jc w:val="left"/>
        <w:rPr>
          <w:sz w:val="24"/>
        </w:rPr>
        <w:sectPr>
          <w:pgSz w:w="11910" w:h="16840"/>
          <w:pgMar w:top="1520" w:right="840" w:bottom="280" w:left="1660" w:header="720" w:footer="720" w:gutter="0"/>
          <w:cols w:space="720" w:num="1"/>
        </w:sectPr>
      </w:pPr>
    </w:p>
    <w:p>
      <w:pPr>
        <w:spacing w:before="9" w:line="563" w:lineRule="exact"/>
        <w:ind w:left="759" w:right="1574" w:firstLine="0"/>
        <w:jc w:val="center"/>
        <w:rPr>
          <w:b/>
          <w:sz w:val="44"/>
        </w:rPr>
      </w:pPr>
      <w:r>
        <w:rPr>
          <w:b/>
          <w:sz w:val="44"/>
        </w:rPr>
        <w:t>襄汾县 20</w:t>
      </w:r>
      <w:r>
        <w:rPr>
          <w:rFonts w:hint="eastAsia"/>
          <w:b/>
          <w:sz w:val="44"/>
          <w:lang w:val="en-US" w:eastAsia="zh-CN"/>
        </w:rPr>
        <w:t>21</w:t>
      </w:r>
      <w:r>
        <w:rPr>
          <w:b/>
          <w:sz w:val="44"/>
        </w:rPr>
        <w:t xml:space="preserve"> 年度</w:t>
      </w:r>
    </w:p>
    <w:p>
      <w:pPr>
        <w:spacing w:before="3" w:line="237" w:lineRule="auto"/>
        <w:ind w:left="763" w:right="1574" w:firstLine="0"/>
        <w:jc w:val="center"/>
        <w:rPr>
          <w:b/>
          <w:sz w:val="44"/>
        </w:rPr>
      </w:pPr>
      <w:r>
        <w:rPr>
          <w:b/>
          <w:w w:val="95"/>
          <w:sz w:val="44"/>
        </w:rPr>
        <w:t>地方政府一般债券及专项债券存续期</w:t>
      </w:r>
      <w:r>
        <w:rPr>
          <w:b/>
          <w:sz w:val="44"/>
        </w:rPr>
        <w:t>信息公示</w:t>
      </w:r>
    </w:p>
    <w:p>
      <w:pPr>
        <w:pStyle w:val="4"/>
        <w:spacing w:before="10"/>
        <w:rPr>
          <w:b/>
          <w:sz w:val="33"/>
        </w:rPr>
      </w:pPr>
    </w:p>
    <w:p>
      <w:pPr>
        <w:pStyle w:val="4"/>
        <w:spacing w:line="328" w:lineRule="auto"/>
        <w:ind w:left="140" w:right="798" w:firstLine="640"/>
      </w:pPr>
      <w:r>
        <w:rPr>
          <w:rFonts w:hint="eastAsia" w:ascii="仿宋" w:hAnsi="仿宋" w:eastAsia="仿宋" w:cs="仿宋"/>
          <w:spacing w:val="-4"/>
        </w:rPr>
        <w:t>根据《中华人民共和国预算法》、《中华人民共和国政</w:t>
      </w:r>
      <w:r>
        <w:rPr>
          <w:rFonts w:hint="eastAsia" w:ascii="仿宋" w:hAnsi="仿宋" w:eastAsia="仿宋" w:cs="仿宋"/>
          <w:spacing w:val="-5"/>
        </w:rPr>
        <w:t>府信息公开条例》、《国务院关于加强地方政府性债务管理</w:t>
      </w:r>
      <w:r>
        <w:rPr>
          <w:rFonts w:hint="eastAsia" w:ascii="仿宋" w:hAnsi="仿宋" w:eastAsia="仿宋" w:cs="仿宋"/>
          <w:spacing w:val="2"/>
        </w:rPr>
        <w:t>的意见》</w:t>
      </w:r>
      <w:r>
        <w:rPr>
          <w:rFonts w:hint="eastAsia" w:ascii="仿宋" w:hAnsi="仿宋" w:eastAsia="仿宋" w:cs="仿宋"/>
          <w:spacing w:val="5"/>
        </w:rPr>
        <w:t>（</w:t>
      </w:r>
      <w:r>
        <w:rPr>
          <w:rFonts w:hint="eastAsia" w:ascii="仿宋" w:hAnsi="仿宋" w:eastAsia="仿宋" w:cs="仿宋"/>
          <w:spacing w:val="2"/>
        </w:rPr>
        <w:t>国发</w:t>
      </w:r>
      <w:r>
        <w:rPr>
          <w:rFonts w:hint="eastAsia" w:ascii="仿宋" w:hAnsi="仿宋" w:eastAsia="仿宋" w:cs="仿宋"/>
        </w:rPr>
        <w:t>[2014]43</w:t>
      </w:r>
      <w:r>
        <w:rPr>
          <w:rFonts w:hint="eastAsia" w:ascii="仿宋" w:hAnsi="仿宋" w:eastAsia="仿宋" w:cs="仿宋"/>
          <w:spacing w:val="-38"/>
        </w:rPr>
        <w:t xml:space="preserve"> 号</w:t>
      </w:r>
      <w:r>
        <w:rPr>
          <w:rFonts w:hint="eastAsia" w:ascii="仿宋" w:hAnsi="仿宋" w:eastAsia="仿宋" w:cs="仿宋"/>
        </w:rPr>
        <w:t>）、《财政部关于印发&lt;地方政</w:t>
      </w:r>
      <w:r>
        <w:rPr>
          <w:rFonts w:hint="eastAsia" w:ascii="仿宋" w:hAnsi="仿宋" w:eastAsia="仿宋" w:cs="仿宋"/>
          <w:spacing w:val="-12"/>
        </w:rPr>
        <w:t>府债务信息公开办法&gt;的通知》</w:t>
      </w:r>
      <w:r>
        <w:rPr>
          <w:rFonts w:hint="eastAsia" w:ascii="仿宋" w:hAnsi="仿宋" w:eastAsia="仿宋" w:cs="仿宋"/>
        </w:rPr>
        <w:t>（财预[2019]209</w:t>
      </w:r>
      <w:r>
        <w:rPr>
          <w:rFonts w:hint="eastAsia" w:ascii="仿宋" w:hAnsi="仿宋" w:eastAsia="仿宋" w:cs="仿宋"/>
          <w:spacing w:val="-46"/>
        </w:rPr>
        <w:t xml:space="preserve"> 号</w:t>
      </w:r>
      <w:r>
        <w:rPr>
          <w:rFonts w:hint="eastAsia" w:ascii="仿宋" w:hAnsi="仿宋" w:eastAsia="仿宋" w:cs="仿宋"/>
          <w:spacing w:val="-84"/>
        </w:rPr>
        <w:t>）</w:t>
      </w:r>
      <w:r>
        <w:rPr>
          <w:rFonts w:hint="eastAsia" w:ascii="仿宋" w:hAnsi="仿宋" w:eastAsia="仿宋" w:cs="仿宋"/>
        </w:rPr>
        <w:t>等法律、</w:t>
      </w:r>
      <w:r>
        <w:rPr>
          <w:rFonts w:hint="eastAsia" w:ascii="仿宋" w:hAnsi="仿宋" w:eastAsia="仿宋" w:cs="仿宋"/>
          <w:spacing w:val="4"/>
        </w:rPr>
        <w:t xml:space="preserve">法规和政策规定，襄汾县财政局及各资金使用单位对 </w:t>
      </w:r>
      <w:r>
        <w:rPr>
          <w:rFonts w:hint="eastAsia" w:ascii="仿宋" w:hAnsi="仿宋" w:eastAsia="仿宋" w:cs="仿宋"/>
        </w:rPr>
        <w:t xml:space="preserve">2019 </w:t>
      </w:r>
      <w:r>
        <w:rPr>
          <w:rFonts w:hint="eastAsia" w:ascii="仿宋" w:hAnsi="仿宋" w:eastAsia="仿宋" w:cs="仿宋"/>
          <w:spacing w:val="-2"/>
        </w:rPr>
        <w:t>年度经济、财政状况、一般债券及普通专项债券存续期内资金使用和对应项目情况进行信息公开。</w:t>
      </w:r>
    </w:p>
    <w:p>
      <w:pPr>
        <w:pStyle w:val="4"/>
        <w:spacing w:line="397" w:lineRule="exact"/>
        <w:ind w:left="780"/>
        <w:jc w:val="both"/>
        <w:rPr>
          <w:rFonts w:hint="eastAsia" w:ascii="黑体" w:eastAsia="黑体"/>
        </w:rPr>
      </w:pPr>
      <w:bookmarkStart w:id="0" w:name="一、襄汾县2019年经济发展概况"/>
      <w:bookmarkEnd w:id="0"/>
      <w:bookmarkStart w:id="1" w:name="_bookmark0"/>
      <w:bookmarkEnd w:id="1"/>
      <w:r>
        <w:rPr>
          <w:rFonts w:hint="eastAsia" w:ascii="黑体" w:eastAsia="黑体"/>
        </w:rPr>
        <w:t>一、襄汾县 20</w:t>
      </w:r>
      <w:r>
        <w:rPr>
          <w:rFonts w:hint="eastAsia" w:ascii="黑体" w:eastAsia="黑体"/>
          <w:lang w:val="en-US" w:eastAsia="zh-CN"/>
        </w:rPr>
        <w:t>21</w:t>
      </w:r>
      <w:r>
        <w:rPr>
          <w:rFonts w:hint="eastAsia" w:ascii="黑体" w:eastAsia="黑体"/>
        </w:rPr>
        <w:t xml:space="preserve"> 年经济发展概况</w:t>
      </w:r>
    </w:p>
    <w:p>
      <w:pPr>
        <w:pStyle w:val="4"/>
        <w:spacing w:before="139" w:line="328" w:lineRule="auto"/>
        <w:ind w:left="140" w:right="957" w:firstLine="640" w:firstLineChars="200"/>
        <w:jc w:val="both"/>
        <w:rPr>
          <w:rFonts w:hint="eastAsia" w:ascii="仿宋" w:hAnsi="仿宋" w:eastAsia="仿宋" w:cs="仿宋"/>
        </w:rPr>
      </w:pPr>
      <w:r>
        <w:rPr>
          <w:rFonts w:hint="eastAsia" w:ascii="仿宋" w:hAnsi="仿宋" w:eastAsia="仿宋" w:cs="仿宋"/>
        </w:rPr>
        <w:t>全年地区生产总值完成166.1亿元，同比增长7.9％；规模以上工业增加值完成77.1亿元，同比增长8％；固定资产投资完成43.8亿元，同比增长19.6％；服务业增加值完成61.1亿元，同比增长9.9%；社会消费品零售总额完成64.9亿元，同比增长18.6％；一般公共预算收入完成9亿元，同比增长19.1％。预计城乡居民人均可支配收入分别增长9％。八项主要经济指标，全部保持正增长，其中固定资产投资、社会消费品零售总额增速位居平川县第一。</w:t>
      </w:r>
    </w:p>
    <w:p>
      <w:pPr>
        <w:pStyle w:val="4"/>
        <w:spacing w:line="407" w:lineRule="exact"/>
        <w:ind w:left="780"/>
        <w:jc w:val="both"/>
        <w:rPr>
          <w:rFonts w:hint="eastAsia" w:ascii="黑体" w:eastAsia="黑体"/>
        </w:rPr>
      </w:pPr>
      <w:bookmarkStart w:id="2" w:name="二、襄汾县2019年度财政状况"/>
      <w:bookmarkEnd w:id="2"/>
      <w:bookmarkStart w:id="3" w:name="_bookmark1"/>
      <w:bookmarkEnd w:id="3"/>
      <w:r>
        <w:rPr>
          <w:rFonts w:hint="eastAsia" w:ascii="黑体" w:eastAsia="黑体"/>
        </w:rPr>
        <w:t>二、襄汾县 20</w:t>
      </w:r>
      <w:r>
        <w:rPr>
          <w:rFonts w:hint="eastAsia" w:ascii="黑体" w:eastAsia="黑体"/>
          <w:lang w:val="en-US" w:eastAsia="zh-CN"/>
        </w:rPr>
        <w:t>21</w:t>
      </w:r>
      <w:r>
        <w:rPr>
          <w:rFonts w:hint="eastAsia" w:ascii="黑体" w:eastAsia="黑体"/>
        </w:rPr>
        <w:t xml:space="preserve"> 年度财政状况</w:t>
      </w:r>
    </w:p>
    <w:p>
      <w:pPr>
        <w:pStyle w:val="3"/>
      </w:pPr>
      <w:bookmarkStart w:id="4" w:name="（一）预算收支情况"/>
      <w:bookmarkEnd w:id="4"/>
      <w:r>
        <w:t>（一）预算收支情况</w:t>
      </w:r>
    </w:p>
    <w:p>
      <w:pPr>
        <w:pStyle w:val="8"/>
        <w:numPr>
          <w:ilvl w:val="0"/>
          <w:numId w:val="1"/>
        </w:numPr>
        <w:tabs>
          <w:tab w:val="left" w:pos="1103"/>
        </w:tabs>
        <w:spacing w:before="77" w:after="0" w:line="240" w:lineRule="auto"/>
        <w:ind w:left="1102" w:right="0" w:hanging="323"/>
        <w:jc w:val="left"/>
        <w:rPr>
          <w:rFonts w:hint="eastAsia" w:ascii="Microsoft JhengHei" w:eastAsia="Microsoft JhengHei"/>
          <w:b/>
          <w:sz w:val="32"/>
        </w:rPr>
      </w:pPr>
      <w:r>
        <w:rPr>
          <w:rFonts w:hint="eastAsia" w:ascii="Microsoft JhengHei" w:eastAsia="Microsoft JhengHei"/>
          <w:b/>
          <w:sz w:val="32"/>
        </w:rPr>
        <w:t>一般公共预算收支情况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2021年全县总财力为33.5567亿元，其资金构成为：全县一般公共预算收入9.0018亿元;返还性收入-1939万元（其中：所得税基数返还-2097万元，成品油税费改革收入904万元，两税返还收入2724万元，增值税“五五分享”税收返还-3470万元）;中央、省、市下达专项拨款及转移支付补助22.1184亿元（其中：一般转移支付收入19.9745亿元、专项转移支付收入2.1439亿元）;债券转贷收入2.5766亿元;动用预算稳定调节基金538万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2021年全县总支出为33.5567亿元，其中：一般公共预算支出26.5890亿元;债券还本支出2.3416亿元;安排预算稳定调节基金9042万元;上解上级支出5535万元；年终结余3.1684亿元（其中：上级专款3.1180亿元，县级资金504万元。根据国发〔2021〕5号文件“市县级财政国库集中支付结余不再按权责发生制列支”的规定，年终结余不再列入当年支出）。</w:t>
      </w:r>
    </w:p>
    <w:p>
      <w:pPr>
        <w:pStyle w:val="3"/>
        <w:numPr>
          <w:ilvl w:val="0"/>
          <w:numId w:val="0"/>
        </w:numPr>
        <w:tabs>
          <w:tab w:val="left" w:pos="1103"/>
        </w:tabs>
        <w:spacing w:before="0" w:after="0" w:line="471" w:lineRule="exact"/>
        <w:ind w:left="779" w:leftChars="0" w:right="0" w:rightChars="0"/>
        <w:jc w:val="left"/>
        <w:rPr>
          <w:rFonts w:hint="eastAsia" w:ascii="Microsoft JhengHei" w:eastAsia="Microsoft JhengHei"/>
        </w:rPr>
      </w:pPr>
      <w:r>
        <w:rPr>
          <w:rFonts w:hint="eastAsia" w:ascii="仿宋" w:hAnsi="仿宋" w:eastAsia="仿宋" w:cs="仿宋"/>
          <w:b w:val="0"/>
          <w:bCs w:val="0"/>
          <w:color w:val="auto"/>
          <w:sz w:val="32"/>
          <w:szCs w:val="32"/>
          <w:highlight w:val="none"/>
          <w:lang w:val="en-US" w:eastAsia="zh-CN"/>
        </w:rPr>
        <w:t>总财力与总支出相抵，实现当年收支平衡。</w:t>
      </w:r>
    </w:p>
    <w:p>
      <w:pPr>
        <w:pStyle w:val="3"/>
        <w:numPr>
          <w:ilvl w:val="0"/>
          <w:numId w:val="1"/>
        </w:numPr>
        <w:tabs>
          <w:tab w:val="left" w:pos="1103"/>
        </w:tabs>
        <w:spacing w:before="0" w:after="0" w:line="471" w:lineRule="exact"/>
        <w:ind w:left="1102" w:right="0" w:hanging="323"/>
        <w:jc w:val="left"/>
        <w:rPr>
          <w:rFonts w:hint="eastAsia" w:ascii="Microsoft JhengHei" w:eastAsia="Microsoft JhengHei"/>
        </w:rPr>
      </w:pPr>
      <w:r>
        <w:rPr>
          <w:rFonts w:hint="eastAsia" w:ascii="Microsoft JhengHei" w:eastAsia="Microsoft JhengHei"/>
        </w:rPr>
        <w:t>政府性基金收支情况</w:t>
      </w: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auto"/>
          <w:sz w:val="32"/>
          <w:szCs w:val="32"/>
          <w:highlight w:val="none"/>
          <w:lang w:eastAsia="zh-CN"/>
        </w:rPr>
      </w:pPr>
      <w:bookmarkStart w:id="5" w:name="（二）债券收入及还本支出"/>
      <w:bookmarkEnd w:id="5"/>
      <w:r>
        <w:rPr>
          <w:rFonts w:hint="eastAsia" w:ascii="仿宋" w:hAnsi="仿宋" w:eastAsia="仿宋" w:cs="仿宋"/>
          <w:color w:val="auto"/>
          <w:sz w:val="32"/>
          <w:szCs w:val="32"/>
          <w:highlight w:val="none"/>
          <w:lang w:val="en-US" w:eastAsia="zh-CN"/>
        </w:rPr>
        <w:t>2021年全县政府性基金收入完成5.2126亿元，为预算的81.52%，减</w:t>
      </w:r>
      <w:r>
        <w:rPr>
          <w:rFonts w:hint="eastAsia" w:ascii="仿宋" w:hAnsi="仿宋" w:eastAsia="仿宋" w:cs="仿宋"/>
          <w:color w:val="auto"/>
          <w:sz w:val="32"/>
          <w:szCs w:val="32"/>
          <w:highlight w:val="none"/>
        </w:rPr>
        <w:t>收</w:t>
      </w:r>
      <w:r>
        <w:rPr>
          <w:rFonts w:hint="eastAsia" w:ascii="仿宋" w:hAnsi="仿宋" w:eastAsia="仿宋" w:cs="仿宋"/>
          <w:color w:val="auto"/>
          <w:sz w:val="32"/>
          <w:szCs w:val="32"/>
          <w:highlight w:val="none"/>
          <w:lang w:val="en-US" w:eastAsia="zh-CN"/>
        </w:rPr>
        <w:t>1.1822</w:t>
      </w:r>
      <w:r>
        <w:rPr>
          <w:rFonts w:hint="eastAsia" w:ascii="仿宋" w:hAnsi="仿宋" w:eastAsia="仿宋" w:cs="仿宋"/>
          <w:color w:val="auto"/>
          <w:sz w:val="32"/>
          <w:szCs w:val="32"/>
          <w:highlight w:val="none"/>
          <w:lang w:eastAsia="zh-CN"/>
        </w:rPr>
        <w:t>亿</w:t>
      </w:r>
      <w:r>
        <w:rPr>
          <w:rFonts w:hint="eastAsia" w:ascii="仿宋" w:hAnsi="仿宋" w:eastAsia="仿宋" w:cs="仿宋"/>
          <w:color w:val="auto"/>
          <w:sz w:val="32"/>
          <w:szCs w:val="32"/>
          <w:highlight w:val="none"/>
        </w:rPr>
        <w:t>元</w:t>
      </w:r>
      <w:r>
        <w:rPr>
          <w:rFonts w:hint="eastAsia" w:ascii="仿宋" w:hAnsi="仿宋" w:eastAsia="仿宋" w:cs="仿宋"/>
          <w:color w:val="auto"/>
          <w:sz w:val="32"/>
          <w:szCs w:val="32"/>
          <w:highlight w:val="none"/>
          <w:lang w:eastAsia="zh-CN"/>
        </w:rPr>
        <w:t>；加</w:t>
      </w:r>
      <w:r>
        <w:rPr>
          <w:rFonts w:hint="eastAsia" w:ascii="仿宋" w:hAnsi="仿宋" w:eastAsia="仿宋" w:cs="仿宋"/>
          <w:color w:val="auto"/>
          <w:sz w:val="32"/>
          <w:szCs w:val="32"/>
          <w:highlight w:val="none"/>
        </w:rPr>
        <w:t>上级补助收入</w:t>
      </w:r>
      <w:r>
        <w:rPr>
          <w:rFonts w:hint="eastAsia" w:ascii="仿宋" w:hAnsi="仿宋" w:eastAsia="仿宋" w:cs="仿宋"/>
          <w:color w:val="auto"/>
          <w:sz w:val="32"/>
          <w:szCs w:val="32"/>
          <w:highlight w:val="none"/>
          <w:lang w:val="en-US" w:eastAsia="zh-CN"/>
        </w:rPr>
        <w:t>2156</w:t>
      </w:r>
      <w:r>
        <w:rPr>
          <w:rFonts w:hint="eastAsia" w:ascii="仿宋" w:hAnsi="仿宋" w:eastAsia="仿宋" w:cs="仿宋"/>
          <w:color w:val="auto"/>
          <w:sz w:val="32"/>
          <w:szCs w:val="32"/>
          <w:highlight w:val="none"/>
          <w:lang w:eastAsia="zh-CN"/>
        </w:rPr>
        <w:t>万元</w:t>
      </w:r>
      <w:r>
        <w:rPr>
          <w:rFonts w:hint="eastAsia" w:ascii="仿宋" w:hAnsi="仿宋" w:eastAsia="仿宋" w:cs="仿宋"/>
          <w:color w:val="auto"/>
          <w:sz w:val="32"/>
          <w:szCs w:val="32"/>
          <w:highlight w:val="none"/>
          <w:lang w:val="en-US" w:eastAsia="zh-CN"/>
        </w:rPr>
        <w:t>，上年结余1630万元；地方政府专项债务转贷收入3.49亿元；</w:t>
      </w:r>
      <w:r>
        <w:rPr>
          <w:rFonts w:hint="eastAsia" w:ascii="仿宋" w:hAnsi="仿宋" w:eastAsia="仿宋" w:cs="仿宋"/>
          <w:b w:val="0"/>
          <w:bCs w:val="0"/>
          <w:color w:val="auto"/>
          <w:sz w:val="32"/>
          <w:szCs w:val="32"/>
          <w:highlight w:val="none"/>
          <w:lang w:val="en-US" w:eastAsia="zh-CN"/>
        </w:rPr>
        <w:t>基金</w:t>
      </w:r>
      <w:r>
        <w:rPr>
          <w:rFonts w:hint="eastAsia" w:ascii="仿宋" w:hAnsi="仿宋" w:eastAsia="仿宋" w:cs="仿宋"/>
          <w:color w:val="auto"/>
          <w:sz w:val="32"/>
          <w:szCs w:val="32"/>
          <w:highlight w:val="none"/>
          <w:lang w:eastAsia="zh-CN"/>
        </w:rPr>
        <w:t>总收入</w:t>
      </w:r>
      <w:r>
        <w:rPr>
          <w:rFonts w:hint="eastAsia" w:ascii="仿宋" w:hAnsi="仿宋" w:eastAsia="仿宋" w:cs="仿宋"/>
          <w:color w:val="auto"/>
          <w:sz w:val="32"/>
          <w:szCs w:val="32"/>
          <w:highlight w:val="none"/>
          <w:lang w:val="en-US" w:eastAsia="zh-CN"/>
        </w:rPr>
        <w:t>9.0847</w:t>
      </w:r>
      <w:r>
        <w:rPr>
          <w:rFonts w:hint="eastAsia" w:ascii="仿宋" w:hAnsi="仿宋" w:eastAsia="仿宋" w:cs="仿宋"/>
          <w:color w:val="auto"/>
          <w:sz w:val="32"/>
          <w:szCs w:val="32"/>
          <w:highlight w:val="none"/>
          <w:lang w:eastAsia="zh-CN"/>
        </w:rPr>
        <w:t>亿</w:t>
      </w:r>
      <w:r>
        <w:rPr>
          <w:rFonts w:hint="eastAsia" w:ascii="仿宋" w:hAnsi="仿宋" w:eastAsia="仿宋" w:cs="仿宋"/>
          <w:color w:val="auto"/>
          <w:sz w:val="32"/>
          <w:szCs w:val="32"/>
          <w:highlight w:val="none"/>
        </w:rPr>
        <w:t>元</w:t>
      </w:r>
      <w:r>
        <w:rPr>
          <w:rFonts w:hint="eastAsia" w:ascii="仿宋" w:hAnsi="仿宋" w:eastAsia="仿宋" w:cs="仿宋"/>
          <w:color w:val="auto"/>
          <w:sz w:val="32"/>
          <w:szCs w:val="32"/>
          <w:highlight w:val="none"/>
          <w:lang w:eastAsia="zh-CN"/>
        </w:rPr>
        <w:t>。</w:t>
      </w: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2021年全县政府性基金支出执行8.2485亿元，其中：社会保障和就业支出109万元；农林水85万元；城乡社区支出4.7213亿元；债务付息支出4537万元；债务发行费用支出26万元；专项债券还本支出4900万元；其他支出2.5615亿元。</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rPr>
          <w:rFonts w:hint="eastAsia" w:ascii="仿宋_GB2312" w:eastAsia="仿宋_GB2312"/>
          <w:color w:val="auto"/>
          <w:sz w:val="32"/>
          <w:szCs w:val="32"/>
          <w:highlight w:val="none"/>
          <w:u w:val="single"/>
          <w:lang w:eastAsia="zh-CN"/>
        </w:rPr>
      </w:pPr>
      <w:r>
        <w:rPr>
          <w:rFonts w:hint="eastAsia" w:ascii="仿宋" w:hAnsi="仿宋" w:eastAsia="仿宋" w:cs="仿宋"/>
          <w:color w:val="auto"/>
          <w:sz w:val="32"/>
          <w:szCs w:val="32"/>
          <w:highlight w:val="none"/>
          <w:lang w:val="en-US" w:eastAsia="zh-CN"/>
        </w:rPr>
        <w:t>政府性基金年底结余8362万元（其中：城市基础设施配套费524万元、国土出让收入结余1673万元、专项债券结余4498万元、上级专款结余1667万元）。</w:t>
      </w:r>
    </w:p>
    <w:p>
      <w:pPr>
        <w:pStyle w:val="3"/>
      </w:pPr>
      <w:r>
        <w:t>（二）债券收入及还本支出</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1.襄汾县 2021 年债券收入60666万元其中：新增一般债券收入 2350 万元，专项债券收入 30000 万元，再融资债券收入28316万元。</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val="zh-CN" w:eastAsia="zh-CN"/>
        </w:rPr>
        <w:t>襄汾县 20</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lang w:val="zh-CN" w:eastAsia="zh-CN"/>
        </w:rPr>
        <w:t xml:space="preserve">年还本付息 </w:t>
      </w:r>
      <w:r>
        <w:rPr>
          <w:rFonts w:hint="eastAsia" w:ascii="仿宋" w:hAnsi="仿宋" w:eastAsia="仿宋" w:cs="仿宋"/>
          <w:color w:val="auto"/>
          <w:sz w:val="32"/>
          <w:szCs w:val="32"/>
          <w:highlight w:val="none"/>
          <w:lang w:val="en-US" w:eastAsia="zh-CN"/>
        </w:rPr>
        <w:t>49114.09</w:t>
      </w:r>
      <w:r>
        <w:rPr>
          <w:rFonts w:hint="eastAsia" w:ascii="仿宋" w:hAnsi="仿宋" w:eastAsia="仿宋" w:cs="仿宋"/>
          <w:color w:val="auto"/>
          <w:sz w:val="32"/>
          <w:szCs w:val="32"/>
          <w:highlight w:val="none"/>
          <w:lang w:val="zh-CN" w:eastAsia="zh-CN"/>
        </w:rPr>
        <w:t xml:space="preserve"> 万元，其中还本</w:t>
      </w:r>
      <w:r>
        <w:rPr>
          <w:rFonts w:hint="eastAsia" w:ascii="仿宋" w:hAnsi="仿宋" w:eastAsia="仿宋" w:cs="仿宋"/>
          <w:color w:val="auto"/>
          <w:sz w:val="32"/>
          <w:szCs w:val="32"/>
          <w:highlight w:val="none"/>
          <w:lang w:val="en-US" w:eastAsia="zh-CN"/>
        </w:rPr>
        <w:t>40346</w:t>
      </w:r>
      <w:r>
        <w:rPr>
          <w:rFonts w:hint="eastAsia" w:ascii="仿宋" w:hAnsi="仿宋" w:eastAsia="仿宋" w:cs="仿宋"/>
          <w:color w:val="auto"/>
          <w:sz w:val="32"/>
          <w:szCs w:val="32"/>
          <w:highlight w:val="none"/>
          <w:lang w:val="zh-CN" w:eastAsia="zh-CN"/>
        </w:rPr>
        <w:t>万元。其中：一般债券还本支出 7563.38 万元，无专项债券还本支出。</w:t>
      </w:r>
    </w:p>
    <w:p>
      <w:pPr>
        <w:pStyle w:val="3"/>
        <w:spacing w:before="32"/>
      </w:pPr>
      <w:bookmarkStart w:id="6" w:name="（三）债务限额及余额"/>
      <w:bookmarkEnd w:id="6"/>
      <w:r>
        <w:t>（三）债务限额及余额</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截止 2021年底，市财政局核定我县政府性债务限额为33.47亿元，全县地方政府债务余额为 33.46亿元，未超过债务限额。</w:t>
      </w:r>
    </w:p>
    <w:p>
      <w:pPr>
        <w:pStyle w:val="4"/>
        <w:spacing w:line="326" w:lineRule="auto"/>
        <w:ind w:left="140" w:right="1104" w:firstLine="640"/>
        <w:rPr>
          <w:rFonts w:hint="eastAsia" w:ascii="黑体" w:eastAsia="黑体"/>
        </w:rPr>
      </w:pPr>
      <w:bookmarkStart w:id="7" w:name="三、襄汾县2019年度新举借地方政府一般债券及专项债券使用情况"/>
      <w:bookmarkEnd w:id="7"/>
      <w:bookmarkStart w:id="8" w:name="_bookmark2"/>
      <w:bookmarkEnd w:id="8"/>
      <w:r>
        <w:rPr>
          <w:rFonts w:hint="eastAsia" w:ascii="黑体" w:eastAsia="黑体"/>
          <w:spacing w:val="-15"/>
        </w:rPr>
        <w:t xml:space="preserve">三、襄汾县 </w:t>
      </w:r>
      <w:r>
        <w:rPr>
          <w:rFonts w:hint="eastAsia" w:ascii="黑体" w:eastAsia="黑体"/>
        </w:rPr>
        <w:t>20</w:t>
      </w:r>
      <w:r>
        <w:rPr>
          <w:rFonts w:hint="eastAsia" w:ascii="黑体" w:eastAsia="黑体"/>
          <w:lang w:val="en-US" w:eastAsia="zh-CN"/>
        </w:rPr>
        <w:t>21</w:t>
      </w:r>
      <w:r>
        <w:rPr>
          <w:rFonts w:hint="eastAsia" w:ascii="黑体" w:eastAsia="黑体"/>
          <w:spacing w:val="-10"/>
        </w:rPr>
        <w:t>年度新举借地方政府一般债券及专项债券使用情况</w:t>
      </w:r>
    </w:p>
    <w:p>
      <w:pPr>
        <w:pStyle w:val="4"/>
        <w:spacing w:before="8" w:line="324" w:lineRule="auto"/>
        <w:ind w:left="140" w:right="957" w:firstLine="568"/>
      </w:pPr>
      <w:r>
        <w:t>（一</w:t>
      </w:r>
      <w:r>
        <w:rPr>
          <w:spacing w:val="-17"/>
        </w:rPr>
        <w:t>）</w:t>
      </w:r>
      <w:r>
        <w:rPr>
          <w:rFonts w:hint="eastAsia"/>
          <w:spacing w:val="-17"/>
        </w:rPr>
        <w:t>5年期新增再融资一般债券，利率3.25，转贷金额6405万元</w:t>
      </w:r>
      <w:r>
        <w:rPr>
          <w:spacing w:val="-21"/>
        </w:rPr>
        <w:t>；</w:t>
      </w:r>
    </w:p>
    <w:p>
      <w:pPr>
        <w:pStyle w:val="4"/>
        <w:spacing w:before="1" w:line="331" w:lineRule="auto"/>
        <w:ind w:left="140" w:right="957" w:firstLine="568"/>
      </w:pPr>
      <w:r>
        <w:rPr>
          <w:position w:val="1"/>
        </w:rPr>
        <w:t>（二</w:t>
      </w:r>
      <w:r>
        <w:rPr>
          <w:spacing w:val="-17"/>
          <w:position w:val="1"/>
        </w:rPr>
        <w:t>）</w:t>
      </w:r>
      <w:r>
        <w:rPr>
          <w:rFonts w:hint="eastAsia"/>
          <w:spacing w:val="-17"/>
        </w:rPr>
        <w:t>3年期新增再融资一般债券，利率3.13，转贷金额8243万元</w:t>
      </w:r>
      <w:r>
        <w:rPr>
          <w:spacing w:val="-21"/>
        </w:rPr>
        <w:t>；</w:t>
      </w:r>
    </w:p>
    <w:p>
      <w:pPr>
        <w:pStyle w:val="4"/>
        <w:spacing w:line="331" w:lineRule="auto"/>
        <w:ind w:left="140" w:right="960" w:firstLine="640"/>
      </w:pPr>
      <w:r>
        <w:rPr>
          <w:spacing w:val="5"/>
          <w:position w:val="1"/>
        </w:rPr>
        <w:t>（</w:t>
      </w:r>
      <w:r>
        <w:rPr>
          <w:spacing w:val="9"/>
          <w:position w:val="1"/>
        </w:rPr>
        <w:t>三</w:t>
      </w:r>
      <w:r>
        <w:rPr>
          <w:spacing w:val="3"/>
          <w:position w:val="1"/>
        </w:rPr>
        <w:t>）</w:t>
      </w:r>
      <w:r>
        <w:rPr>
          <w:rFonts w:hint="eastAsia"/>
          <w:spacing w:val="3"/>
          <w:position w:val="1"/>
          <w:lang w:val="en-US" w:eastAsia="zh-CN"/>
        </w:rPr>
        <w:t>7年期新增再融资一般债券，利率3.37，转贷金额4705万元</w:t>
      </w:r>
      <w:r>
        <w:rPr>
          <w:spacing w:val="-21"/>
        </w:rPr>
        <w:t>；</w:t>
      </w:r>
    </w:p>
    <w:p>
      <w:pPr>
        <w:pStyle w:val="4"/>
        <w:spacing w:line="331" w:lineRule="auto"/>
        <w:ind w:left="140" w:right="945" w:firstLine="640"/>
        <w:rPr>
          <w:position w:val="1"/>
        </w:rPr>
      </w:pPr>
      <w:r>
        <w:rPr>
          <w:position w:val="1"/>
        </w:rPr>
        <w:t>（四）</w:t>
      </w:r>
      <w:r>
        <w:rPr>
          <w:rFonts w:hint="eastAsia"/>
          <w:spacing w:val="-17"/>
          <w:lang w:val="en-US" w:eastAsia="zh-CN"/>
        </w:rPr>
        <w:t>3年期新增再融资一般债券，利率2.75，转贷金额4900万元</w:t>
      </w:r>
      <w:r>
        <w:rPr>
          <w:spacing w:val="-21"/>
        </w:rPr>
        <w:t>；</w:t>
      </w:r>
    </w:p>
    <w:p>
      <w:pPr>
        <w:pStyle w:val="4"/>
        <w:spacing w:line="331" w:lineRule="auto"/>
        <w:ind w:left="140" w:right="945" w:firstLine="640"/>
        <w:rPr>
          <w:spacing w:val="-85"/>
          <w:position w:val="1"/>
        </w:rPr>
      </w:pPr>
      <w:r>
        <w:rPr>
          <w:rFonts w:hint="eastAsia"/>
          <w:position w:val="1"/>
          <w:lang w:eastAsia="zh-CN"/>
        </w:rPr>
        <w:t>（</w:t>
      </w:r>
      <w:r>
        <w:rPr>
          <w:rFonts w:hint="eastAsia"/>
          <w:position w:val="1"/>
          <w:lang w:val="en-US" w:eastAsia="zh-CN"/>
        </w:rPr>
        <w:t>五</w:t>
      </w:r>
      <w:r>
        <w:rPr>
          <w:rFonts w:hint="eastAsia"/>
          <w:position w:val="1"/>
          <w:lang w:eastAsia="zh-CN"/>
        </w:rPr>
        <w:t>）</w:t>
      </w:r>
      <w:r>
        <w:rPr>
          <w:rFonts w:hint="eastAsia"/>
          <w:spacing w:val="-17"/>
          <w:lang w:val="en-US" w:eastAsia="zh-CN"/>
        </w:rPr>
        <w:t>10年期新增再融资一般债券，利率3.24，转贷金额4063万元</w:t>
      </w:r>
      <w:r>
        <w:rPr>
          <w:spacing w:val="-21"/>
        </w:rPr>
        <w:t>；</w:t>
      </w:r>
    </w:p>
    <w:p>
      <w:pPr>
        <w:pStyle w:val="4"/>
        <w:spacing w:line="331" w:lineRule="auto"/>
        <w:ind w:left="140" w:right="945" w:firstLine="640"/>
        <w:rPr>
          <w:spacing w:val="-85"/>
          <w:position w:val="1"/>
        </w:rPr>
      </w:pPr>
      <w:r>
        <w:rPr>
          <w:rFonts w:hint="eastAsia"/>
          <w:position w:val="1"/>
          <w:lang w:eastAsia="zh-CN"/>
        </w:rPr>
        <w:t>（</w:t>
      </w:r>
      <w:r>
        <w:rPr>
          <w:rFonts w:hint="eastAsia"/>
          <w:position w:val="1"/>
          <w:lang w:val="en-US" w:eastAsia="zh-CN"/>
        </w:rPr>
        <w:t>六</w:t>
      </w:r>
      <w:r>
        <w:rPr>
          <w:rFonts w:hint="eastAsia"/>
          <w:position w:val="1"/>
          <w:lang w:eastAsia="zh-CN"/>
        </w:rPr>
        <w:t>）</w:t>
      </w:r>
      <w:r>
        <w:rPr>
          <w:rFonts w:hint="eastAsia"/>
          <w:position w:val="1"/>
          <w:lang w:val="en-US" w:eastAsia="zh-CN"/>
        </w:rPr>
        <w:t>5年期新增一般债券，利率3.01，转贷金额2350万元</w:t>
      </w:r>
      <w:r>
        <w:rPr>
          <w:spacing w:val="-21"/>
        </w:rPr>
        <w:t>。</w:t>
      </w:r>
    </w:p>
    <w:p>
      <w:pPr>
        <w:pStyle w:val="4"/>
        <w:spacing w:line="331" w:lineRule="auto"/>
        <w:ind w:left="140" w:right="945" w:firstLine="640"/>
        <w:rPr>
          <w:spacing w:val="-85"/>
          <w:position w:val="1"/>
        </w:rPr>
      </w:pPr>
      <w:r>
        <w:rPr>
          <w:rFonts w:hint="eastAsia"/>
          <w:position w:val="1"/>
          <w:lang w:eastAsia="zh-CN"/>
        </w:rPr>
        <w:t>（</w:t>
      </w:r>
      <w:r>
        <w:rPr>
          <w:rFonts w:hint="eastAsia"/>
          <w:position w:val="1"/>
          <w:lang w:val="en-US" w:eastAsia="zh-CN"/>
        </w:rPr>
        <w:t>七</w:t>
      </w:r>
      <w:r>
        <w:rPr>
          <w:rFonts w:hint="eastAsia"/>
          <w:position w:val="1"/>
          <w:lang w:eastAsia="zh-CN"/>
        </w:rPr>
        <w:t>）</w:t>
      </w:r>
      <w:r>
        <w:rPr>
          <w:rFonts w:hint="eastAsia"/>
          <w:position w:val="1"/>
          <w:lang w:val="en-US" w:eastAsia="zh-CN"/>
        </w:rPr>
        <w:t>10年期新增专项债券，利率3.18，转贷金额3000万元</w:t>
      </w:r>
      <w:r>
        <w:rPr>
          <w:spacing w:val="-21"/>
        </w:rPr>
        <w:t>。</w:t>
      </w:r>
    </w:p>
    <w:p>
      <w:pPr>
        <w:pStyle w:val="4"/>
        <w:spacing w:line="331" w:lineRule="auto"/>
        <w:ind w:left="140" w:right="945" w:firstLine="640"/>
      </w:pPr>
      <w:r>
        <w:rPr>
          <w:rFonts w:hint="eastAsia"/>
          <w:position w:val="1"/>
          <w:lang w:eastAsia="zh-CN"/>
        </w:rPr>
        <w:t>（</w:t>
      </w:r>
      <w:r>
        <w:rPr>
          <w:rFonts w:hint="eastAsia"/>
          <w:position w:val="1"/>
          <w:lang w:val="en-US" w:eastAsia="zh-CN"/>
        </w:rPr>
        <w:t>八</w:t>
      </w:r>
      <w:r>
        <w:rPr>
          <w:rFonts w:hint="eastAsia"/>
          <w:position w:val="1"/>
          <w:lang w:eastAsia="zh-CN"/>
        </w:rPr>
        <w:t>）</w:t>
      </w:r>
      <w:r>
        <w:rPr>
          <w:rFonts w:hint="eastAsia"/>
          <w:position w:val="1"/>
          <w:lang w:val="en-US" w:eastAsia="zh-CN"/>
        </w:rPr>
        <w:t>15年期新增专项债券，利率3.52，转贷金额9500万元</w:t>
      </w:r>
      <w:r>
        <w:rPr>
          <w:spacing w:val="-21"/>
        </w:rPr>
        <w:t>。</w:t>
      </w:r>
    </w:p>
    <w:p>
      <w:pPr>
        <w:pStyle w:val="4"/>
        <w:spacing w:line="331" w:lineRule="auto"/>
        <w:ind w:left="140" w:right="945" w:firstLine="640"/>
      </w:pPr>
      <w:r>
        <w:rPr>
          <w:rFonts w:hint="eastAsia"/>
          <w:position w:val="1"/>
          <w:lang w:eastAsia="zh-CN"/>
        </w:rPr>
        <w:t>（</w:t>
      </w:r>
      <w:r>
        <w:rPr>
          <w:rFonts w:hint="eastAsia"/>
          <w:position w:val="1"/>
          <w:lang w:val="en-US" w:eastAsia="zh-CN"/>
        </w:rPr>
        <w:t>九</w:t>
      </w:r>
      <w:r>
        <w:rPr>
          <w:rFonts w:hint="eastAsia"/>
          <w:position w:val="1"/>
          <w:lang w:eastAsia="zh-CN"/>
        </w:rPr>
        <w:t>）</w:t>
      </w:r>
      <w:r>
        <w:rPr>
          <w:rFonts w:hint="eastAsia"/>
          <w:position w:val="1"/>
          <w:lang w:val="en-US" w:eastAsia="zh-CN"/>
        </w:rPr>
        <w:t>20年期新增专项债券，利率3.55，转贷金额17500万元</w:t>
      </w:r>
      <w:r>
        <w:rPr>
          <w:spacing w:val="-21"/>
        </w:rPr>
        <w:t>。</w:t>
      </w:r>
    </w:p>
    <w:p>
      <w:pPr>
        <w:pStyle w:val="4"/>
        <w:spacing w:line="402" w:lineRule="exact"/>
        <w:ind w:left="780"/>
        <w:rPr>
          <w:rFonts w:hint="eastAsia" w:ascii="黑体" w:eastAsia="黑体"/>
        </w:rPr>
      </w:pPr>
      <w:bookmarkStart w:id="9" w:name="四、债券使用单位信息公示"/>
      <w:bookmarkEnd w:id="9"/>
      <w:bookmarkStart w:id="10" w:name="_bookmark3"/>
      <w:bookmarkEnd w:id="10"/>
      <w:r>
        <w:rPr>
          <w:rFonts w:hint="eastAsia" w:ascii="黑体" w:eastAsia="黑体"/>
        </w:rPr>
        <w:t>四、债券使用单位信息公示</w:t>
      </w:r>
    </w:p>
    <w:p>
      <w:pPr>
        <w:pStyle w:val="4"/>
        <w:rPr>
          <w:rFonts w:ascii="黑体"/>
        </w:rPr>
      </w:pPr>
    </w:p>
    <w:p>
      <w:pPr>
        <w:pStyle w:val="4"/>
        <w:spacing w:before="3"/>
        <w:rPr>
          <w:rFonts w:ascii="黑体"/>
          <w:sz w:val="28"/>
        </w:rPr>
      </w:pPr>
    </w:p>
    <w:p>
      <w:pPr>
        <w:spacing w:before="0"/>
        <w:ind w:left="763" w:right="736" w:firstLine="0"/>
        <w:jc w:val="center"/>
        <w:rPr>
          <w:rFonts w:hint="eastAsia" w:ascii="Microsoft JhengHei" w:eastAsia="Microsoft JhengHei"/>
          <w:b/>
          <w:sz w:val="24"/>
        </w:rPr>
      </w:pPr>
      <w:r>
        <w:rPr>
          <w:rFonts w:hint="eastAsia" w:ascii="Microsoft JhengHei" w:eastAsia="Microsoft JhengHei"/>
          <w:b/>
          <w:sz w:val="24"/>
        </w:rPr>
        <w:t>襄汾县 20</w:t>
      </w:r>
      <w:r>
        <w:rPr>
          <w:rFonts w:hint="eastAsia" w:ascii="Microsoft JhengHei"/>
          <w:b/>
          <w:sz w:val="24"/>
          <w:lang w:val="en-US" w:eastAsia="zh-CN"/>
        </w:rPr>
        <w:t>20</w:t>
      </w:r>
      <w:r>
        <w:rPr>
          <w:rFonts w:hint="eastAsia" w:ascii="Microsoft JhengHei" w:eastAsia="Microsoft JhengHei"/>
          <w:b/>
          <w:sz w:val="24"/>
        </w:rPr>
        <w:t>年度新增其他自平衡专项债券信息统计明细表</w:t>
      </w:r>
    </w:p>
    <w:p>
      <w:pPr>
        <w:pStyle w:val="4"/>
        <w:spacing w:before="4"/>
        <w:rPr>
          <w:rFonts w:ascii="Microsoft JhengHei"/>
          <w:b/>
          <w:sz w:val="31"/>
        </w:rPr>
      </w:pPr>
    </w:p>
    <w:p>
      <w:pPr>
        <w:spacing w:before="0"/>
        <w:ind w:left="0" w:right="218" w:firstLine="0"/>
        <w:jc w:val="right"/>
        <w:rPr>
          <w:sz w:val="24"/>
        </w:rPr>
      </w:pPr>
      <w:r>
        <w:rPr>
          <w:sz w:val="24"/>
        </w:rPr>
        <w:t>金额单位：万元</w:t>
      </w:r>
    </w:p>
    <w:tbl>
      <w:tblPr>
        <w:tblStyle w:val="5"/>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1969"/>
        <w:gridCol w:w="1826"/>
        <w:gridCol w:w="2901"/>
        <w:gridCol w:w="18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75" w:type="dxa"/>
            <w:vAlign w:val="center"/>
          </w:tcPr>
          <w:p>
            <w:pPr>
              <w:pStyle w:val="9"/>
              <w:spacing w:line="301" w:lineRule="exact"/>
              <w:ind w:left="217"/>
              <w:jc w:val="center"/>
              <w:rPr>
                <w:rFonts w:hint="eastAsia" w:ascii="Microsoft JhengHei" w:eastAsia="Microsoft JhengHei"/>
                <w:b/>
                <w:sz w:val="24"/>
              </w:rPr>
            </w:pPr>
            <w:r>
              <w:rPr>
                <w:rFonts w:hint="eastAsia" w:ascii="Microsoft JhengHei" w:eastAsia="Microsoft JhengHei"/>
                <w:b/>
                <w:sz w:val="24"/>
              </w:rPr>
              <w:t>序</w:t>
            </w:r>
          </w:p>
          <w:p>
            <w:pPr>
              <w:pStyle w:val="9"/>
              <w:spacing w:line="303" w:lineRule="exact"/>
              <w:ind w:left="217"/>
              <w:jc w:val="center"/>
              <w:rPr>
                <w:rFonts w:hint="eastAsia" w:ascii="Microsoft JhengHei" w:eastAsia="Microsoft JhengHei"/>
                <w:b/>
                <w:sz w:val="24"/>
              </w:rPr>
            </w:pPr>
            <w:r>
              <w:rPr>
                <w:rFonts w:hint="eastAsia" w:ascii="Microsoft JhengHei" w:eastAsia="Microsoft JhengHei"/>
                <w:b/>
                <w:sz w:val="24"/>
              </w:rPr>
              <w:t>号</w:t>
            </w:r>
          </w:p>
        </w:tc>
        <w:tc>
          <w:tcPr>
            <w:tcW w:w="1969" w:type="dxa"/>
            <w:vAlign w:val="center"/>
          </w:tcPr>
          <w:p>
            <w:pPr>
              <w:pStyle w:val="9"/>
              <w:spacing w:before="80"/>
              <w:ind w:left="322"/>
              <w:jc w:val="center"/>
              <w:rPr>
                <w:rFonts w:hint="eastAsia" w:ascii="Microsoft JhengHei" w:eastAsia="Microsoft JhengHei"/>
                <w:b/>
                <w:sz w:val="24"/>
              </w:rPr>
            </w:pPr>
            <w:r>
              <w:rPr>
                <w:rFonts w:hint="eastAsia" w:ascii="Microsoft JhengHei" w:eastAsia="Microsoft JhengHei"/>
                <w:b/>
                <w:sz w:val="24"/>
              </w:rPr>
              <w:t>债 券 类 型</w:t>
            </w:r>
          </w:p>
        </w:tc>
        <w:tc>
          <w:tcPr>
            <w:tcW w:w="1826" w:type="dxa"/>
            <w:vAlign w:val="center"/>
          </w:tcPr>
          <w:p>
            <w:pPr>
              <w:pStyle w:val="9"/>
              <w:spacing w:before="80"/>
              <w:ind w:left="252"/>
              <w:jc w:val="center"/>
              <w:rPr>
                <w:rFonts w:hint="eastAsia" w:ascii="Microsoft JhengHei" w:eastAsia="Microsoft JhengHei"/>
                <w:b/>
                <w:sz w:val="24"/>
              </w:rPr>
            </w:pPr>
            <w:r>
              <w:rPr>
                <w:rFonts w:hint="eastAsia" w:ascii="Microsoft JhengHei" w:eastAsia="Microsoft JhengHei"/>
                <w:b/>
                <w:sz w:val="24"/>
              </w:rPr>
              <w:t>项 目 单 位</w:t>
            </w:r>
          </w:p>
        </w:tc>
        <w:tc>
          <w:tcPr>
            <w:tcW w:w="2901" w:type="dxa"/>
            <w:vAlign w:val="center"/>
          </w:tcPr>
          <w:p>
            <w:pPr>
              <w:pStyle w:val="9"/>
              <w:spacing w:before="80"/>
              <w:ind w:left="790"/>
              <w:jc w:val="center"/>
              <w:rPr>
                <w:rFonts w:hint="eastAsia" w:ascii="Microsoft JhengHei" w:eastAsia="Microsoft JhengHei"/>
                <w:b/>
                <w:sz w:val="24"/>
              </w:rPr>
            </w:pPr>
            <w:r>
              <w:rPr>
                <w:rFonts w:hint="eastAsia" w:ascii="Microsoft JhengHei" w:eastAsia="Microsoft JhengHei"/>
                <w:b/>
                <w:sz w:val="24"/>
              </w:rPr>
              <w:t>项 目 名 称</w:t>
            </w:r>
          </w:p>
        </w:tc>
        <w:tc>
          <w:tcPr>
            <w:tcW w:w="1809" w:type="dxa"/>
            <w:vAlign w:val="center"/>
          </w:tcPr>
          <w:p>
            <w:pPr>
              <w:pStyle w:val="9"/>
              <w:spacing w:before="80"/>
              <w:ind w:left="165" w:right="153"/>
              <w:jc w:val="center"/>
              <w:rPr>
                <w:rFonts w:hint="eastAsia" w:ascii="Microsoft JhengHei" w:eastAsia="Microsoft JhengHei"/>
                <w:b/>
                <w:sz w:val="24"/>
              </w:rPr>
            </w:pPr>
            <w:r>
              <w:rPr>
                <w:rFonts w:hint="eastAsia" w:ascii="Microsoft JhengHei" w:eastAsia="Microsoft JhengHei"/>
                <w:b/>
                <w:sz w:val="24"/>
              </w:rPr>
              <w:t>转贷债券金额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7371" w:type="dxa"/>
            <w:gridSpan w:val="4"/>
            <w:vAlign w:val="center"/>
          </w:tcPr>
          <w:p>
            <w:pPr>
              <w:pStyle w:val="9"/>
              <w:spacing w:line="352" w:lineRule="exact"/>
              <w:ind w:left="3365" w:right="3355"/>
              <w:jc w:val="center"/>
              <w:rPr>
                <w:rFonts w:hint="eastAsia" w:ascii="Microsoft JhengHei" w:eastAsia="Microsoft JhengHei"/>
                <w:b/>
                <w:sz w:val="24"/>
              </w:rPr>
            </w:pPr>
            <w:r>
              <w:rPr>
                <w:rFonts w:hint="eastAsia" w:ascii="Microsoft JhengHei" w:eastAsia="Microsoft JhengHei"/>
                <w:b/>
                <w:sz w:val="24"/>
              </w:rPr>
              <w:t>合  计</w:t>
            </w:r>
          </w:p>
        </w:tc>
        <w:tc>
          <w:tcPr>
            <w:tcW w:w="1809" w:type="dxa"/>
            <w:vAlign w:val="center"/>
          </w:tcPr>
          <w:p>
            <w:pPr>
              <w:pStyle w:val="9"/>
              <w:spacing w:line="352" w:lineRule="exact"/>
              <w:ind w:left="165" w:right="153"/>
              <w:jc w:val="center"/>
              <w:rPr>
                <w:rFonts w:ascii="Microsoft JhengHei"/>
                <w:b/>
                <w:sz w:val="24"/>
              </w:rPr>
            </w:pPr>
            <w:r>
              <w:rPr>
                <w:rFonts w:hint="eastAsia" w:ascii="Microsoft JhengHei"/>
                <w:b/>
                <w:w w:val="95"/>
                <w:sz w:val="24"/>
                <w:lang w:val="en-US" w:eastAsia="zh-CN"/>
              </w:rPr>
              <w:t>3235</w:t>
            </w:r>
            <w:r>
              <w:rPr>
                <w:rFonts w:ascii="Microsoft JhengHei"/>
                <w:b/>
                <w:w w:val="95"/>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75" w:type="dxa"/>
            <w:vAlign w:val="center"/>
          </w:tcPr>
          <w:p>
            <w:pPr>
              <w:pStyle w:val="9"/>
              <w:ind w:left="10"/>
              <w:jc w:val="center"/>
              <w:rPr>
                <w:rFonts w:hint="default"/>
                <w:sz w:val="24"/>
                <w:lang w:val="en-US" w:eastAsia="zh-CN"/>
              </w:rPr>
            </w:pPr>
            <w:r>
              <w:rPr>
                <w:rFonts w:hint="eastAsia"/>
                <w:sz w:val="24"/>
                <w:lang w:val="en-US" w:eastAsia="zh-CN"/>
              </w:rPr>
              <w:t>1</w:t>
            </w:r>
          </w:p>
        </w:tc>
        <w:tc>
          <w:tcPr>
            <w:tcW w:w="1969" w:type="dxa"/>
            <w:vAlign w:val="center"/>
          </w:tcPr>
          <w:p>
            <w:pPr>
              <w:pStyle w:val="9"/>
              <w:spacing w:before="158" w:line="242" w:lineRule="auto"/>
              <w:ind w:left="502" w:right="134" w:hanging="360"/>
              <w:jc w:val="center"/>
              <w:rPr>
                <w:rFonts w:hint="default" w:eastAsia="宋体"/>
                <w:sz w:val="24"/>
                <w:lang w:val="en-US" w:eastAsia="zh-CN"/>
              </w:rPr>
            </w:pPr>
            <w:r>
              <w:rPr>
                <w:rFonts w:hint="eastAsia"/>
                <w:sz w:val="24"/>
                <w:lang w:val="en-US" w:eastAsia="zh-CN"/>
              </w:rPr>
              <w:t>一般债券</w:t>
            </w:r>
          </w:p>
        </w:tc>
        <w:tc>
          <w:tcPr>
            <w:tcW w:w="1826" w:type="dxa"/>
            <w:vAlign w:val="center"/>
          </w:tcPr>
          <w:p>
            <w:pPr>
              <w:pStyle w:val="9"/>
              <w:spacing w:before="3" w:line="289" w:lineRule="exact"/>
              <w:ind w:left="108"/>
              <w:jc w:val="center"/>
              <w:rPr>
                <w:rFonts w:hint="default" w:eastAsia="宋体"/>
                <w:sz w:val="24"/>
                <w:lang w:val="en-US" w:eastAsia="zh-CN"/>
              </w:rPr>
            </w:pPr>
            <w:r>
              <w:rPr>
                <w:rFonts w:hint="eastAsia"/>
                <w:sz w:val="24"/>
                <w:lang w:val="en-US" w:eastAsia="zh-CN"/>
              </w:rPr>
              <w:t>襄汾县住房和城乡建设管理局</w:t>
            </w:r>
          </w:p>
        </w:tc>
        <w:tc>
          <w:tcPr>
            <w:tcW w:w="2901" w:type="dxa"/>
            <w:vAlign w:val="center"/>
          </w:tcPr>
          <w:p>
            <w:pPr>
              <w:pStyle w:val="9"/>
              <w:spacing w:before="3" w:line="289" w:lineRule="exact"/>
              <w:ind w:left="470" w:right="461"/>
              <w:jc w:val="center"/>
              <w:rPr>
                <w:rFonts w:hint="default"/>
                <w:sz w:val="24"/>
              </w:rPr>
            </w:pPr>
            <w:r>
              <w:rPr>
                <w:rFonts w:hint="default"/>
                <w:sz w:val="24"/>
              </w:rPr>
              <w:t>襄汾县丁陶大道南延建设工程</w:t>
            </w:r>
          </w:p>
        </w:tc>
        <w:tc>
          <w:tcPr>
            <w:tcW w:w="1809" w:type="dxa"/>
            <w:vAlign w:val="center"/>
          </w:tcPr>
          <w:p>
            <w:pPr>
              <w:pStyle w:val="9"/>
              <w:ind w:left="161" w:right="153"/>
              <w:jc w:val="center"/>
              <w:rPr>
                <w:rFonts w:hint="default" w:ascii="Arial" w:hAnsi="Arial"/>
                <w:color w:val="000000"/>
                <w:sz w:val="20"/>
                <w:szCs w:val="24"/>
                <w:lang w:val="en-US" w:eastAsia="zh-CN"/>
              </w:rPr>
            </w:pPr>
            <w:r>
              <w:rPr>
                <w:rFonts w:hint="eastAsia" w:ascii="Arial" w:hAnsi="Arial"/>
                <w:color w:val="000000"/>
                <w:sz w:val="20"/>
                <w:szCs w:val="24"/>
                <w:lang w:val="en-US" w:eastAsia="zh-CN"/>
              </w:rPr>
              <w:t>235</w:t>
            </w:r>
            <w:bookmarkStart w:id="11" w:name="_GoBack"/>
            <w:bookmarkEnd w:id="11"/>
            <w:r>
              <w:rPr>
                <w:rFonts w:hint="eastAsia" w:ascii="Arial" w:hAnsi="Arial"/>
                <w:color w:val="000000"/>
                <w:sz w:val="20"/>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75" w:type="dxa"/>
            <w:vAlign w:val="center"/>
          </w:tcPr>
          <w:p>
            <w:pPr>
              <w:pStyle w:val="9"/>
              <w:ind w:left="10"/>
              <w:jc w:val="center"/>
              <w:rPr>
                <w:rFonts w:hint="default"/>
                <w:sz w:val="24"/>
                <w:lang w:val="en-US" w:eastAsia="zh-CN"/>
              </w:rPr>
            </w:pPr>
            <w:r>
              <w:rPr>
                <w:rFonts w:hint="eastAsia"/>
                <w:sz w:val="24"/>
                <w:lang w:val="en-US" w:eastAsia="zh-CN"/>
              </w:rPr>
              <w:t>2</w:t>
            </w:r>
          </w:p>
        </w:tc>
        <w:tc>
          <w:tcPr>
            <w:tcW w:w="1969" w:type="dxa"/>
            <w:vAlign w:val="center"/>
          </w:tcPr>
          <w:p>
            <w:pPr>
              <w:pStyle w:val="9"/>
              <w:spacing w:before="158" w:line="242" w:lineRule="auto"/>
              <w:ind w:left="502" w:right="134" w:hanging="360"/>
              <w:jc w:val="center"/>
              <w:rPr>
                <w:sz w:val="24"/>
              </w:rPr>
            </w:pPr>
            <w:r>
              <w:rPr>
                <w:sz w:val="24"/>
              </w:rPr>
              <w:t>新增其他自平衡专项债券</w:t>
            </w:r>
          </w:p>
        </w:tc>
        <w:tc>
          <w:tcPr>
            <w:tcW w:w="1826" w:type="dxa"/>
            <w:vAlign w:val="center"/>
          </w:tcPr>
          <w:p>
            <w:pPr>
              <w:pStyle w:val="9"/>
              <w:spacing w:before="3" w:line="289" w:lineRule="exact"/>
              <w:ind w:left="108"/>
              <w:jc w:val="center"/>
              <w:rPr>
                <w:sz w:val="24"/>
              </w:rPr>
            </w:pPr>
            <w:r>
              <w:rPr>
                <w:rFonts w:hint="eastAsia"/>
                <w:sz w:val="24"/>
              </w:rPr>
              <w:t>襄汾经济技术开发区建设投资有限公司</w:t>
            </w:r>
          </w:p>
        </w:tc>
        <w:tc>
          <w:tcPr>
            <w:tcW w:w="2901" w:type="dxa"/>
            <w:vAlign w:val="center"/>
          </w:tcPr>
          <w:p>
            <w:pPr>
              <w:pStyle w:val="9"/>
              <w:spacing w:before="3" w:line="289" w:lineRule="exact"/>
              <w:ind w:left="470" w:right="461"/>
              <w:jc w:val="center"/>
              <w:rPr>
                <w:rFonts w:hint="default"/>
                <w:sz w:val="24"/>
              </w:rPr>
            </w:pPr>
            <w:r>
              <w:rPr>
                <w:rFonts w:hint="default"/>
                <w:sz w:val="24"/>
              </w:rPr>
              <w:t>襄汾经济技术开发区高端装备制造产业园标准化厂房建设项目</w:t>
            </w:r>
          </w:p>
        </w:tc>
        <w:tc>
          <w:tcPr>
            <w:tcW w:w="1809" w:type="dxa"/>
            <w:vAlign w:val="center"/>
          </w:tcPr>
          <w:p>
            <w:pPr>
              <w:pStyle w:val="9"/>
              <w:ind w:left="161" w:right="153"/>
              <w:jc w:val="center"/>
              <w:rPr>
                <w:sz w:val="24"/>
              </w:rPr>
            </w:pPr>
            <w:r>
              <w:rPr>
                <w:rFonts w:hint="eastAsia" w:ascii="Arial" w:hAnsi="Arial"/>
                <w:color w:val="000000"/>
                <w:sz w:val="20"/>
                <w:szCs w:val="24"/>
                <w:lang w:val="en-US" w:eastAsia="zh-CN"/>
              </w:rPr>
              <w:t>17000</w:t>
            </w:r>
            <w:r>
              <w:rPr>
                <w:rFonts w:hint="default" w:ascii="Arial" w:hAnsi="Arial"/>
                <w:color w:val="000000"/>
                <w:sz w:val="20"/>
                <w:szCs w:val="24"/>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75" w:type="dxa"/>
            <w:vAlign w:val="center"/>
          </w:tcPr>
          <w:p>
            <w:pPr>
              <w:pStyle w:val="9"/>
              <w:ind w:left="10"/>
              <w:jc w:val="center"/>
              <w:rPr>
                <w:rFonts w:hint="eastAsia" w:eastAsia="宋体"/>
                <w:sz w:val="24"/>
                <w:lang w:val="en-US" w:eastAsia="zh-CN"/>
              </w:rPr>
            </w:pPr>
            <w:r>
              <w:rPr>
                <w:rFonts w:hint="eastAsia"/>
                <w:sz w:val="24"/>
                <w:lang w:val="en-US" w:eastAsia="zh-CN"/>
              </w:rPr>
              <w:t>3</w:t>
            </w:r>
          </w:p>
        </w:tc>
        <w:tc>
          <w:tcPr>
            <w:tcW w:w="1969" w:type="dxa"/>
            <w:vAlign w:val="center"/>
          </w:tcPr>
          <w:p>
            <w:pPr>
              <w:pStyle w:val="9"/>
              <w:spacing w:before="158" w:line="242" w:lineRule="auto"/>
              <w:ind w:left="502" w:right="134" w:hanging="360"/>
              <w:jc w:val="center"/>
              <w:rPr>
                <w:sz w:val="24"/>
              </w:rPr>
            </w:pPr>
            <w:r>
              <w:rPr>
                <w:sz w:val="24"/>
              </w:rPr>
              <w:t>新增其他自平衡专项债券</w:t>
            </w:r>
          </w:p>
        </w:tc>
        <w:tc>
          <w:tcPr>
            <w:tcW w:w="1826" w:type="dxa"/>
            <w:vAlign w:val="center"/>
          </w:tcPr>
          <w:p>
            <w:pPr>
              <w:pStyle w:val="9"/>
              <w:spacing w:before="3" w:line="289" w:lineRule="exact"/>
              <w:ind w:left="108"/>
              <w:jc w:val="center"/>
              <w:rPr>
                <w:sz w:val="24"/>
              </w:rPr>
            </w:pPr>
            <w:r>
              <w:rPr>
                <w:rFonts w:hint="eastAsia"/>
                <w:sz w:val="24"/>
              </w:rPr>
              <w:t>襄汾经济技术开发区建设投资有限公司</w:t>
            </w:r>
          </w:p>
        </w:tc>
        <w:tc>
          <w:tcPr>
            <w:tcW w:w="2901" w:type="dxa"/>
            <w:vAlign w:val="center"/>
          </w:tcPr>
          <w:p>
            <w:pPr>
              <w:pStyle w:val="9"/>
              <w:spacing w:before="3" w:line="289" w:lineRule="exact"/>
              <w:ind w:left="470" w:right="461"/>
              <w:jc w:val="center"/>
              <w:rPr>
                <w:rFonts w:hint="default"/>
                <w:sz w:val="24"/>
              </w:rPr>
            </w:pPr>
            <w:r>
              <w:rPr>
                <w:rFonts w:hint="default"/>
                <w:sz w:val="24"/>
              </w:rPr>
              <w:t>襄汾经济技术开发区高端装备制造产业园骏驰物流定制化厂房（库房）建设工程</w:t>
            </w:r>
          </w:p>
        </w:tc>
        <w:tc>
          <w:tcPr>
            <w:tcW w:w="1809" w:type="dxa"/>
            <w:vAlign w:val="center"/>
          </w:tcPr>
          <w:p>
            <w:pPr>
              <w:pStyle w:val="9"/>
              <w:ind w:left="161" w:right="153"/>
              <w:jc w:val="center"/>
              <w:rPr>
                <w:sz w:val="24"/>
              </w:rPr>
            </w:pPr>
            <w:r>
              <w:rPr>
                <w:rFonts w:hint="eastAsia" w:ascii="Arial" w:hAnsi="Arial"/>
                <w:color w:val="000000"/>
                <w:sz w:val="20"/>
                <w:szCs w:val="24"/>
                <w:lang w:val="en-US" w:eastAsia="zh-CN"/>
              </w:rPr>
              <w:t>7500</w:t>
            </w:r>
            <w:r>
              <w:rPr>
                <w:rFonts w:hint="default" w:ascii="Arial" w:hAnsi="Arial"/>
                <w:color w:val="000000"/>
                <w:sz w:val="20"/>
                <w:szCs w:val="24"/>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75" w:type="dxa"/>
            <w:vAlign w:val="center"/>
          </w:tcPr>
          <w:p>
            <w:pPr>
              <w:pStyle w:val="9"/>
              <w:ind w:left="10"/>
              <w:jc w:val="center"/>
              <w:rPr>
                <w:rFonts w:hint="eastAsia" w:eastAsia="宋体"/>
                <w:sz w:val="24"/>
                <w:lang w:val="en-US" w:eastAsia="zh-CN"/>
              </w:rPr>
            </w:pPr>
            <w:r>
              <w:rPr>
                <w:rFonts w:hint="eastAsia"/>
                <w:sz w:val="24"/>
                <w:lang w:val="en-US" w:eastAsia="zh-CN"/>
              </w:rPr>
              <w:t>4</w:t>
            </w:r>
          </w:p>
        </w:tc>
        <w:tc>
          <w:tcPr>
            <w:tcW w:w="1969" w:type="dxa"/>
            <w:vAlign w:val="center"/>
          </w:tcPr>
          <w:p>
            <w:pPr>
              <w:pStyle w:val="9"/>
              <w:spacing w:before="158" w:line="242" w:lineRule="auto"/>
              <w:ind w:left="502" w:right="134" w:hanging="360"/>
              <w:jc w:val="center"/>
              <w:rPr>
                <w:sz w:val="24"/>
              </w:rPr>
            </w:pPr>
            <w:r>
              <w:rPr>
                <w:sz w:val="24"/>
              </w:rPr>
              <w:t>新增其他自平衡专项债券</w:t>
            </w:r>
          </w:p>
        </w:tc>
        <w:tc>
          <w:tcPr>
            <w:tcW w:w="1826" w:type="dxa"/>
            <w:vAlign w:val="center"/>
          </w:tcPr>
          <w:p>
            <w:pPr>
              <w:pStyle w:val="9"/>
              <w:spacing w:before="3" w:line="289" w:lineRule="exact"/>
              <w:ind w:left="108"/>
              <w:jc w:val="center"/>
              <w:rPr>
                <w:sz w:val="24"/>
              </w:rPr>
            </w:pPr>
            <w:r>
              <w:rPr>
                <w:rFonts w:hint="eastAsia"/>
                <w:sz w:val="24"/>
                <w:lang w:val="en-US" w:eastAsia="zh-CN"/>
              </w:rPr>
              <w:t>襄汾县人民医院</w:t>
            </w:r>
          </w:p>
        </w:tc>
        <w:tc>
          <w:tcPr>
            <w:tcW w:w="2901" w:type="dxa"/>
            <w:vAlign w:val="center"/>
          </w:tcPr>
          <w:p>
            <w:pPr>
              <w:pStyle w:val="9"/>
              <w:spacing w:before="3" w:line="289" w:lineRule="exact"/>
              <w:ind w:left="470" w:right="461"/>
              <w:jc w:val="center"/>
              <w:rPr>
                <w:rFonts w:hint="default"/>
                <w:sz w:val="24"/>
              </w:rPr>
            </w:pPr>
            <w:r>
              <w:rPr>
                <w:rFonts w:hint="default"/>
                <w:sz w:val="24"/>
              </w:rPr>
              <w:t>襄汾县人民医院河西新院室外工程、人防及其他配套工程建设项目</w:t>
            </w:r>
          </w:p>
        </w:tc>
        <w:tc>
          <w:tcPr>
            <w:tcW w:w="1809" w:type="dxa"/>
            <w:vAlign w:val="center"/>
          </w:tcPr>
          <w:p>
            <w:pPr>
              <w:pStyle w:val="9"/>
              <w:ind w:left="161" w:right="153"/>
              <w:jc w:val="center"/>
              <w:rPr>
                <w:sz w:val="24"/>
              </w:rPr>
            </w:pPr>
            <w:r>
              <w:rPr>
                <w:rFonts w:hint="eastAsia" w:ascii="Arial" w:hAnsi="Arial"/>
                <w:color w:val="000000"/>
                <w:sz w:val="20"/>
                <w:szCs w:val="24"/>
                <w:lang w:val="en-US" w:eastAsia="zh-CN"/>
              </w:rPr>
              <w:t>2000</w:t>
            </w:r>
            <w:r>
              <w:rPr>
                <w:rFonts w:hint="default" w:ascii="Arial" w:hAnsi="Arial"/>
                <w:color w:val="000000"/>
                <w:sz w:val="20"/>
                <w:szCs w:val="24"/>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75" w:type="dxa"/>
            <w:vAlign w:val="center"/>
          </w:tcPr>
          <w:p>
            <w:pPr>
              <w:pStyle w:val="9"/>
              <w:ind w:left="10"/>
              <w:jc w:val="center"/>
              <w:rPr>
                <w:rFonts w:hint="eastAsia" w:eastAsia="宋体"/>
                <w:sz w:val="24"/>
                <w:lang w:val="en-US" w:eastAsia="zh-CN"/>
              </w:rPr>
            </w:pPr>
            <w:r>
              <w:rPr>
                <w:rFonts w:hint="eastAsia"/>
                <w:sz w:val="24"/>
                <w:lang w:val="en-US" w:eastAsia="zh-CN"/>
              </w:rPr>
              <w:t>5</w:t>
            </w:r>
          </w:p>
        </w:tc>
        <w:tc>
          <w:tcPr>
            <w:tcW w:w="1969" w:type="dxa"/>
            <w:vAlign w:val="center"/>
          </w:tcPr>
          <w:p>
            <w:pPr>
              <w:pStyle w:val="9"/>
              <w:spacing w:before="158" w:line="242" w:lineRule="auto"/>
              <w:ind w:left="502" w:right="134" w:hanging="360"/>
              <w:jc w:val="center"/>
              <w:rPr>
                <w:sz w:val="24"/>
              </w:rPr>
            </w:pPr>
            <w:r>
              <w:rPr>
                <w:sz w:val="24"/>
              </w:rPr>
              <w:t>新增其他自平衡专项债券</w:t>
            </w:r>
          </w:p>
        </w:tc>
        <w:tc>
          <w:tcPr>
            <w:tcW w:w="1826" w:type="dxa"/>
            <w:vAlign w:val="center"/>
          </w:tcPr>
          <w:p>
            <w:pPr>
              <w:pStyle w:val="9"/>
              <w:spacing w:before="3" w:line="289" w:lineRule="exact"/>
              <w:ind w:left="108"/>
              <w:jc w:val="center"/>
              <w:rPr>
                <w:rFonts w:hint="default" w:eastAsia="宋体"/>
                <w:sz w:val="24"/>
                <w:lang w:val="en-US" w:eastAsia="zh-CN"/>
              </w:rPr>
            </w:pPr>
            <w:r>
              <w:rPr>
                <w:rFonts w:hint="eastAsia"/>
                <w:sz w:val="24"/>
                <w:lang w:val="en-US" w:eastAsia="zh-CN"/>
              </w:rPr>
              <w:t>襄汾县人民医院</w:t>
            </w:r>
          </w:p>
        </w:tc>
        <w:tc>
          <w:tcPr>
            <w:tcW w:w="2901" w:type="dxa"/>
            <w:vAlign w:val="center"/>
          </w:tcPr>
          <w:p>
            <w:pPr>
              <w:pStyle w:val="9"/>
              <w:spacing w:before="3" w:line="289" w:lineRule="exact"/>
              <w:ind w:left="470" w:right="461"/>
              <w:jc w:val="center"/>
              <w:rPr>
                <w:rFonts w:hint="default"/>
                <w:sz w:val="24"/>
              </w:rPr>
            </w:pPr>
            <w:r>
              <w:rPr>
                <w:rFonts w:hint="default"/>
                <w:sz w:val="24"/>
              </w:rPr>
              <w:t>襄汾县人民医院河西新院传染病控制中心项目</w:t>
            </w:r>
          </w:p>
        </w:tc>
        <w:tc>
          <w:tcPr>
            <w:tcW w:w="1809" w:type="dxa"/>
            <w:vAlign w:val="center"/>
          </w:tcPr>
          <w:p>
            <w:pPr>
              <w:pStyle w:val="9"/>
              <w:ind w:left="161" w:right="153"/>
              <w:jc w:val="center"/>
              <w:rPr>
                <w:sz w:val="24"/>
              </w:rPr>
            </w:pPr>
            <w:r>
              <w:rPr>
                <w:rFonts w:hint="default" w:ascii="Arial" w:hAnsi="Arial"/>
                <w:color w:val="000000"/>
                <w:sz w:val="20"/>
                <w:szCs w:val="24"/>
              </w:rPr>
              <w:t>1000.00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75" w:type="dxa"/>
            <w:vAlign w:val="center"/>
          </w:tcPr>
          <w:p>
            <w:pPr>
              <w:pStyle w:val="9"/>
              <w:ind w:left="10"/>
              <w:jc w:val="center"/>
              <w:rPr>
                <w:rFonts w:hint="eastAsia" w:eastAsia="宋体"/>
                <w:sz w:val="24"/>
                <w:lang w:val="en-US" w:eastAsia="zh-CN"/>
              </w:rPr>
            </w:pPr>
            <w:r>
              <w:rPr>
                <w:rFonts w:hint="eastAsia"/>
                <w:sz w:val="24"/>
                <w:lang w:val="en-US" w:eastAsia="zh-CN"/>
              </w:rPr>
              <w:t>6</w:t>
            </w:r>
          </w:p>
        </w:tc>
        <w:tc>
          <w:tcPr>
            <w:tcW w:w="1969" w:type="dxa"/>
            <w:vAlign w:val="center"/>
          </w:tcPr>
          <w:p>
            <w:pPr>
              <w:pStyle w:val="9"/>
              <w:spacing w:before="158" w:line="242" w:lineRule="auto"/>
              <w:ind w:left="502" w:right="134" w:hanging="360"/>
              <w:jc w:val="center"/>
              <w:rPr>
                <w:sz w:val="24"/>
              </w:rPr>
            </w:pPr>
            <w:r>
              <w:rPr>
                <w:sz w:val="24"/>
              </w:rPr>
              <w:t>新增其他自平衡专项债券</w:t>
            </w:r>
          </w:p>
        </w:tc>
        <w:tc>
          <w:tcPr>
            <w:tcW w:w="1826" w:type="dxa"/>
            <w:vAlign w:val="center"/>
          </w:tcPr>
          <w:p>
            <w:pPr>
              <w:pStyle w:val="9"/>
              <w:spacing w:before="3" w:line="289" w:lineRule="exact"/>
              <w:ind w:left="108"/>
              <w:jc w:val="center"/>
              <w:rPr>
                <w:rFonts w:hint="default" w:eastAsia="宋体"/>
                <w:sz w:val="24"/>
                <w:lang w:val="en-US" w:eastAsia="zh-CN"/>
              </w:rPr>
            </w:pPr>
            <w:r>
              <w:rPr>
                <w:rFonts w:hint="eastAsia"/>
                <w:sz w:val="24"/>
                <w:lang w:val="en-US" w:eastAsia="zh-CN"/>
              </w:rPr>
              <w:t>临汾市陶寺遗址管理处</w:t>
            </w:r>
          </w:p>
        </w:tc>
        <w:tc>
          <w:tcPr>
            <w:tcW w:w="2901" w:type="dxa"/>
            <w:vAlign w:val="center"/>
          </w:tcPr>
          <w:p>
            <w:pPr>
              <w:pStyle w:val="9"/>
              <w:spacing w:before="3" w:line="289" w:lineRule="exact"/>
              <w:ind w:left="470" w:right="461"/>
              <w:jc w:val="center"/>
              <w:rPr>
                <w:rFonts w:hint="default"/>
                <w:sz w:val="24"/>
              </w:rPr>
            </w:pPr>
            <w:r>
              <w:rPr>
                <w:rFonts w:hint="default"/>
                <w:sz w:val="24"/>
              </w:rPr>
              <w:t>陶寺遗址公园建设工程（一期）项目</w:t>
            </w:r>
          </w:p>
        </w:tc>
        <w:tc>
          <w:tcPr>
            <w:tcW w:w="1809" w:type="dxa"/>
            <w:vAlign w:val="center"/>
          </w:tcPr>
          <w:p>
            <w:pPr>
              <w:pStyle w:val="9"/>
              <w:ind w:left="161" w:right="153"/>
              <w:jc w:val="center"/>
              <w:rPr>
                <w:sz w:val="24"/>
              </w:rPr>
            </w:pPr>
            <w:r>
              <w:rPr>
                <w:rFonts w:hint="default" w:ascii="Arial" w:hAnsi="Arial"/>
                <w:color w:val="000000"/>
                <w:sz w:val="20"/>
                <w:szCs w:val="24"/>
              </w:rPr>
              <w:t>500.00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75" w:type="dxa"/>
            <w:vAlign w:val="center"/>
          </w:tcPr>
          <w:p>
            <w:pPr>
              <w:pStyle w:val="9"/>
              <w:ind w:left="10"/>
              <w:jc w:val="center"/>
              <w:rPr>
                <w:rFonts w:hint="eastAsia" w:eastAsia="宋体"/>
                <w:sz w:val="24"/>
                <w:lang w:val="en-US" w:eastAsia="zh-CN"/>
              </w:rPr>
            </w:pPr>
            <w:r>
              <w:rPr>
                <w:rFonts w:hint="eastAsia"/>
                <w:sz w:val="24"/>
                <w:lang w:val="en-US" w:eastAsia="zh-CN"/>
              </w:rPr>
              <w:t>7</w:t>
            </w:r>
          </w:p>
        </w:tc>
        <w:tc>
          <w:tcPr>
            <w:tcW w:w="1969" w:type="dxa"/>
            <w:vAlign w:val="center"/>
          </w:tcPr>
          <w:p>
            <w:pPr>
              <w:pStyle w:val="9"/>
              <w:spacing w:before="158" w:line="242" w:lineRule="auto"/>
              <w:ind w:left="502" w:right="134" w:hanging="360"/>
              <w:jc w:val="center"/>
              <w:rPr>
                <w:sz w:val="24"/>
              </w:rPr>
            </w:pPr>
            <w:r>
              <w:rPr>
                <w:sz w:val="24"/>
              </w:rPr>
              <w:t>新增其他自平衡专项债券</w:t>
            </w:r>
          </w:p>
        </w:tc>
        <w:tc>
          <w:tcPr>
            <w:tcW w:w="1826" w:type="dxa"/>
            <w:vAlign w:val="center"/>
          </w:tcPr>
          <w:p>
            <w:pPr>
              <w:pStyle w:val="9"/>
              <w:spacing w:before="3" w:line="289" w:lineRule="exact"/>
              <w:ind w:left="108"/>
              <w:jc w:val="center"/>
              <w:rPr>
                <w:rFonts w:hint="default" w:eastAsia="宋体"/>
                <w:sz w:val="24"/>
                <w:lang w:val="en-US" w:eastAsia="zh-CN"/>
              </w:rPr>
            </w:pPr>
            <w:r>
              <w:rPr>
                <w:rFonts w:hint="eastAsia"/>
                <w:sz w:val="24"/>
                <w:lang w:val="en-US" w:eastAsia="zh-CN"/>
              </w:rPr>
              <w:t>临汾市陶寺遗址管理处</w:t>
            </w:r>
          </w:p>
        </w:tc>
        <w:tc>
          <w:tcPr>
            <w:tcW w:w="2901" w:type="dxa"/>
            <w:vAlign w:val="center"/>
          </w:tcPr>
          <w:p>
            <w:pPr>
              <w:pStyle w:val="9"/>
              <w:spacing w:before="3" w:line="289" w:lineRule="exact"/>
              <w:ind w:left="470" w:right="461"/>
              <w:jc w:val="center"/>
              <w:rPr>
                <w:rFonts w:hint="default"/>
                <w:sz w:val="24"/>
              </w:rPr>
            </w:pPr>
            <w:r>
              <w:rPr>
                <w:rFonts w:hint="default"/>
                <w:sz w:val="24"/>
              </w:rPr>
              <w:t>临汾市陶寺遗址博物馆建设工程</w:t>
            </w:r>
          </w:p>
        </w:tc>
        <w:tc>
          <w:tcPr>
            <w:tcW w:w="1809" w:type="dxa"/>
            <w:vAlign w:val="center"/>
          </w:tcPr>
          <w:p>
            <w:pPr>
              <w:pStyle w:val="9"/>
              <w:ind w:left="161" w:right="153"/>
              <w:jc w:val="center"/>
              <w:rPr>
                <w:sz w:val="24"/>
              </w:rPr>
            </w:pPr>
            <w:r>
              <w:rPr>
                <w:rFonts w:hint="default" w:ascii="Arial" w:hAnsi="Arial"/>
                <w:color w:val="000000"/>
                <w:sz w:val="20"/>
                <w:szCs w:val="24"/>
              </w:rPr>
              <w:t>2000.00</w:t>
            </w:r>
          </w:p>
        </w:tc>
      </w:tr>
    </w:tbl>
    <w:p/>
    <w:sectPr>
      <w:footerReference r:id="rId5" w:type="default"/>
      <w:pgSz w:w="11910" w:h="16840"/>
      <w:pgMar w:top="1520" w:right="840" w:bottom="1160" w:left="1660" w:header="0" w:footer="973"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3726180</wp:posOffset>
              </wp:positionH>
              <wp:positionV relativeFrom="page">
                <wp:posOffset>9933940</wp:posOffset>
              </wp:positionV>
              <wp:extent cx="107950" cy="139700"/>
              <wp:effectExtent l="0" t="0" r="0" b="0"/>
              <wp:wrapNone/>
              <wp:docPr id="10" name="文本框 1025"/>
              <wp:cNvGraphicFramePr/>
              <a:graphic xmlns:a="http://schemas.openxmlformats.org/drawingml/2006/main">
                <a:graphicData uri="http://schemas.microsoft.com/office/word/2010/wordprocessingShape">
                  <wps:wsp>
                    <wps:cNvSpPr txBox="1"/>
                    <wps:spPr>
                      <a:xfrm>
                        <a:off x="0" y="0"/>
                        <a:ext cx="107950" cy="139700"/>
                      </a:xfrm>
                      <a:prstGeom prst="rect">
                        <a:avLst/>
                      </a:prstGeom>
                      <a:noFill/>
                      <a:ln>
                        <a:noFill/>
                      </a:ln>
                    </wps:spPr>
                    <wps:txbx>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3</w:t>
                          </w:r>
                          <w:r>
                            <w:fldChar w:fldCharType="end"/>
                          </w:r>
                        </w:p>
                      </w:txbxContent>
                    </wps:txbx>
                    <wps:bodyPr lIns="0" tIns="0" rIns="0" bIns="0" upright="1"/>
                  </wps:wsp>
                </a:graphicData>
              </a:graphic>
            </wp:anchor>
          </w:drawing>
        </mc:Choice>
        <mc:Fallback>
          <w:pict>
            <v:shape id="文本框 1025" o:spid="_x0000_s1026" o:spt="202" type="#_x0000_t202" style="position:absolute;left:0pt;margin-left:293.4pt;margin-top:782.2pt;height:11pt;width:8.5pt;mso-position-horizontal-relative:page;mso-position-vertical-relative:page;z-index:-251657216;mso-width-relative:page;mso-height-relative:page;" filled="f" stroked="f" coordsize="21600,21600" o:gfxdata="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muFo9kAAAANAQAADwAAAAAAAAABACAAAAAiAAAAZHJzL2Rvd25yZXYueG1sUEsB&#10;AhQAFAAAAAgAh07iQFPwKqm7AQAAdQMAAA4AAAAAAAAAAQAgAAAAKAEAAGRycy9lMm9Eb2MueG1s&#10;UEsFBgAAAAAGAAYAWQEAAFUFAAAAAA==&#10;">
              <v:fill on="f" focussize="0,0"/>
              <v:stroke on="f"/>
              <v:imagedata o:title=""/>
              <o:lock v:ext="edit" aspectratio="f"/>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1102" w:hanging="322"/>
        <w:jc w:val="left"/>
      </w:pPr>
      <w:rPr>
        <w:rFonts w:hint="default" w:ascii="Microsoft JhengHei" w:hAnsi="Microsoft JhengHei" w:eastAsia="Microsoft JhengHei" w:cs="Microsoft JhengHei"/>
        <w:b/>
        <w:bCs/>
        <w:spacing w:val="1"/>
        <w:w w:val="83"/>
        <w:sz w:val="30"/>
        <w:szCs w:val="30"/>
        <w:lang w:val="zh-CN" w:eastAsia="zh-CN" w:bidi="zh-CN"/>
      </w:rPr>
    </w:lvl>
    <w:lvl w:ilvl="1" w:tentative="0">
      <w:start w:val="1"/>
      <w:numFmt w:val="decimal"/>
      <w:lvlText w:val="%2."/>
      <w:lvlJc w:val="left"/>
      <w:pPr>
        <w:ind w:left="1260" w:hanging="322"/>
        <w:jc w:val="left"/>
      </w:pPr>
      <w:rPr>
        <w:rFonts w:hint="default" w:ascii="宋体" w:hAnsi="宋体" w:eastAsia="宋体" w:cs="宋体"/>
        <w:spacing w:val="1"/>
        <w:w w:val="99"/>
        <w:sz w:val="30"/>
        <w:szCs w:val="30"/>
        <w:lang w:val="zh-CN" w:eastAsia="zh-CN" w:bidi="zh-CN"/>
      </w:rPr>
    </w:lvl>
    <w:lvl w:ilvl="2" w:tentative="0">
      <w:start w:val="0"/>
      <w:numFmt w:val="bullet"/>
      <w:lvlText w:val="•"/>
      <w:lvlJc w:val="left"/>
      <w:pPr>
        <w:ind w:left="2165" w:hanging="322"/>
      </w:pPr>
      <w:rPr>
        <w:rFonts w:hint="default"/>
        <w:lang w:val="zh-CN" w:eastAsia="zh-CN" w:bidi="zh-CN"/>
      </w:rPr>
    </w:lvl>
    <w:lvl w:ilvl="3" w:tentative="0">
      <w:start w:val="0"/>
      <w:numFmt w:val="bullet"/>
      <w:lvlText w:val="•"/>
      <w:lvlJc w:val="left"/>
      <w:pPr>
        <w:ind w:left="3070" w:hanging="322"/>
      </w:pPr>
      <w:rPr>
        <w:rFonts w:hint="default"/>
        <w:lang w:val="zh-CN" w:eastAsia="zh-CN" w:bidi="zh-CN"/>
      </w:rPr>
    </w:lvl>
    <w:lvl w:ilvl="4" w:tentative="0">
      <w:start w:val="0"/>
      <w:numFmt w:val="bullet"/>
      <w:lvlText w:val="•"/>
      <w:lvlJc w:val="left"/>
      <w:pPr>
        <w:ind w:left="3975" w:hanging="322"/>
      </w:pPr>
      <w:rPr>
        <w:rFonts w:hint="default"/>
        <w:lang w:val="zh-CN" w:eastAsia="zh-CN" w:bidi="zh-CN"/>
      </w:rPr>
    </w:lvl>
    <w:lvl w:ilvl="5" w:tentative="0">
      <w:start w:val="0"/>
      <w:numFmt w:val="bullet"/>
      <w:lvlText w:val="•"/>
      <w:lvlJc w:val="left"/>
      <w:pPr>
        <w:ind w:left="4880" w:hanging="322"/>
      </w:pPr>
      <w:rPr>
        <w:rFonts w:hint="default"/>
        <w:lang w:val="zh-CN" w:eastAsia="zh-CN" w:bidi="zh-CN"/>
      </w:rPr>
    </w:lvl>
    <w:lvl w:ilvl="6" w:tentative="0">
      <w:start w:val="0"/>
      <w:numFmt w:val="bullet"/>
      <w:lvlText w:val="•"/>
      <w:lvlJc w:val="left"/>
      <w:pPr>
        <w:ind w:left="5785" w:hanging="322"/>
      </w:pPr>
      <w:rPr>
        <w:rFonts w:hint="default"/>
        <w:lang w:val="zh-CN" w:eastAsia="zh-CN" w:bidi="zh-CN"/>
      </w:rPr>
    </w:lvl>
    <w:lvl w:ilvl="7" w:tentative="0">
      <w:start w:val="0"/>
      <w:numFmt w:val="bullet"/>
      <w:lvlText w:val="•"/>
      <w:lvlJc w:val="left"/>
      <w:pPr>
        <w:ind w:left="6690" w:hanging="322"/>
      </w:pPr>
      <w:rPr>
        <w:rFonts w:hint="default"/>
        <w:lang w:val="zh-CN" w:eastAsia="zh-CN" w:bidi="zh-CN"/>
      </w:rPr>
    </w:lvl>
    <w:lvl w:ilvl="8" w:tentative="0">
      <w:start w:val="0"/>
      <w:numFmt w:val="bullet"/>
      <w:lvlText w:val="•"/>
      <w:lvlJc w:val="left"/>
      <w:pPr>
        <w:ind w:left="7595" w:hanging="322"/>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hYWFmNzFjOGY3YWZkYWMxZjlkYWVlMWIwNWUyZDMifQ=="/>
  </w:docVars>
  <w:rsids>
    <w:rsidRoot w:val="00172A27"/>
    <w:rsid w:val="000A4223"/>
    <w:rsid w:val="00C77E3C"/>
    <w:rsid w:val="01984ABA"/>
    <w:rsid w:val="02697214"/>
    <w:rsid w:val="02C4662B"/>
    <w:rsid w:val="0BE80A87"/>
    <w:rsid w:val="0D0E3306"/>
    <w:rsid w:val="0D645222"/>
    <w:rsid w:val="0DC3019B"/>
    <w:rsid w:val="0F963A8F"/>
    <w:rsid w:val="12F23DE6"/>
    <w:rsid w:val="140D2860"/>
    <w:rsid w:val="141E4167"/>
    <w:rsid w:val="174100BC"/>
    <w:rsid w:val="1B417B67"/>
    <w:rsid w:val="23702019"/>
    <w:rsid w:val="24DB55C4"/>
    <w:rsid w:val="262D6507"/>
    <w:rsid w:val="27CF763F"/>
    <w:rsid w:val="28F214DC"/>
    <w:rsid w:val="2FF260DE"/>
    <w:rsid w:val="32BF4B25"/>
    <w:rsid w:val="34BD6E42"/>
    <w:rsid w:val="35B8118E"/>
    <w:rsid w:val="388C65A0"/>
    <w:rsid w:val="3E1C2439"/>
    <w:rsid w:val="40136F92"/>
    <w:rsid w:val="42BC4F9D"/>
    <w:rsid w:val="43C02094"/>
    <w:rsid w:val="46AC74A7"/>
    <w:rsid w:val="4F6C597F"/>
    <w:rsid w:val="528E40DC"/>
    <w:rsid w:val="5C653798"/>
    <w:rsid w:val="61AA67F4"/>
    <w:rsid w:val="623247BC"/>
    <w:rsid w:val="624F4407"/>
    <w:rsid w:val="648118D7"/>
    <w:rsid w:val="65010008"/>
    <w:rsid w:val="67FC35EF"/>
    <w:rsid w:val="69360302"/>
    <w:rsid w:val="706C060C"/>
    <w:rsid w:val="73BE077C"/>
    <w:rsid w:val="76403208"/>
    <w:rsid w:val="783604D1"/>
    <w:rsid w:val="784B3BB7"/>
    <w:rsid w:val="787119EB"/>
    <w:rsid w:val="79D35A59"/>
    <w:rsid w:val="7B9617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3"/>
      <w:ind w:left="759" w:right="1574"/>
      <w:jc w:val="center"/>
      <w:outlineLvl w:val="1"/>
    </w:pPr>
    <w:rPr>
      <w:rFonts w:ascii="宋体" w:hAnsi="宋体" w:eastAsia="宋体" w:cs="宋体"/>
      <w:b/>
      <w:bCs/>
      <w:sz w:val="44"/>
      <w:szCs w:val="44"/>
      <w:lang w:val="zh-CN" w:eastAsia="zh-CN" w:bidi="zh-CN"/>
    </w:rPr>
  </w:style>
  <w:style w:type="paragraph" w:styleId="3">
    <w:name w:val="heading 2"/>
    <w:basedOn w:val="1"/>
    <w:next w:val="1"/>
    <w:qFormat/>
    <w:uiPriority w:val="1"/>
    <w:pPr>
      <w:spacing w:before="149"/>
      <w:ind w:left="780"/>
      <w:outlineLvl w:val="2"/>
    </w:pPr>
    <w:rPr>
      <w:rFonts w:ascii="楷体" w:hAnsi="楷体" w:eastAsia="楷体" w:cs="楷体"/>
      <w:b/>
      <w:bCs/>
      <w:sz w:val="32"/>
      <w:szCs w:val="32"/>
      <w:lang w:val="zh-CN" w:eastAsia="zh-CN" w:bidi="zh-CN"/>
    </w:rPr>
  </w:style>
  <w:style w:type="character" w:default="1" w:styleId="6">
    <w:name w:val="Default Paragraph Font"/>
    <w:semiHidden/>
    <w:unhideWhenUsed/>
    <w:qFormat/>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149"/>
      <w:ind w:left="1102" w:hanging="323"/>
    </w:pPr>
    <w:rPr>
      <w:rFonts w:ascii="宋体" w:hAnsi="宋体" w:eastAsia="宋体" w:cs="宋体"/>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 w:type="paragraph" w:customStyle="1" w:styleId="10">
    <w:name w:val="No Spacing_ad81b47b-6779-4c76-b471-79375858c8cb"/>
    <w:basedOn w:val="1"/>
    <w:qFormat/>
    <w:uiPriority w:val="0"/>
    <w:pPr>
      <w:ind w:firstLine="200" w:firstLineChars="200"/>
    </w:pPr>
    <w:rPr>
      <w:rFonts w:ascii="Cambria" w:hAnsi="Cambria" w:cs="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1921</Words>
  <Characters>2319</Characters>
  <TotalTime>2</TotalTime>
  <ScaleCrop>false</ScaleCrop>
  <LinksUpToDate>false</LinksUpToDate>
  <CharactersWithSpaces>2443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2021-11-30T05:54:00Z</dcterms:created>
  <dc:creator>马化腾</dc:creator>
  <cp:lastModifiedBy>马化腾</cp:lastModifiedBy>
  <dcterms:modified xsi:type="dcterms:W3CDTF">2022-09-05T08:57:49Z</dcterms:modified>
  <dc:title>襄汾县2019年度地方政府一般债券及专项债券存续期信息公示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WPS 文字</vt:lpwstr>
  </property>
  <property fmtid="{D5CDD505-2E9C-101B-9397-08002B2CF9AE}" pid="4" name="LastSaved">
    <vt:filetime>2021-11-30T00:00:00Z</vt:filetime>
  </property>
  <property fmtid="{D5CDD505-2E9C-101B-9397-08002B2CF9AE}" pid="5" name="KSOProductBuildVer">
    <vt:lpwstr>2052-11.1.0.12313</vt:lpwstr>
  </property>
  <property fmtid="{D5CDD505-2E9C-101B-9397-08002B2CF9AE}" pid="6" name="ICV">
    <vt:lpwstr>FE779A878BDC4891B3E389BFA1EED966</vt:lpwstr>
  </property>
</Properties>
</file>