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7"/>
        <w:rPr>
          <w:rFonts w:ascii="Times New Roman"/>
          <w:sz w:val="20"/>
        </w:rPr>
      </w:pPr>
    </w:p>
    <w:p>
      <w:pPr>
        <w:pStyle w:val="2"/>
        <w:spacing w:before="37"/>
      </w:pPr>
      <w:r>
        <w:t>襄汾县 20</w:t>
      </w:r>
      <w:r>
        <w:rPr>
          <w:rFonts w:hint="eastAsia"/>
          <w:lang w:val="en-US" w:eastAsia="zh-CN"/>
        </w:rPr>
        <w:t>20</w:t>
      </w:r>
      <w:r>
        <w:t>年度</w:t>
      </w:r>
    </w:p>
    <w:p>
      <w:pPr>
        <w:spacing w:before="99" w:line="283" w:lineRule="auto"/>
        <w:ind w:left="763" w:right="1574" w:firstLine="0"/>
        <w:jc w:val="center"/>
        <w:rPr>
          <w:b/>
          <w:sz w:val="44"/>
        </w:rPr>
      </w:pPr>
      <w:r>
        <w:rPr>
          <w:b/>
          <w:w w:val="95"/>
          <w:sz w:val="44"/>
        </w:rPr>
        <w:t>地方政府一般债券及专项债券存续期</w:t>
      </w:r>
      <w:r>
        <w:rPr>
          <w:b/>
          <w:sz w:val="44"/>
        </w:rPr>
        <w:t>信息公示</w:t>
      </w:r>
    </w:p>
    <w:p>
      <w:pPr>
        <w:pStyle w:val="4"/>
        <w:rPr>
          <w:b/>
          <w:sz w:val="44"/>
        </w:rPr>
      </w:pPr>
    </w:p>
    <w:p>
      <w:pPr>
        <w:pStyle w:val="4"/>
        <w:rPr>
          <w:b/>
          <w:sz w:val="44"/>
        </w:rPr>
      </w:pPr>
    </w:p>
    <w:p>
      <w:pPr>
        <w:pStyle w:val="4"/>
        <w:rPr>
          <w:b/>
          <w:sz w:val="44"/>
        </w:rPr>
      </w:pPr>
    </w:p>
    <w:p>
      <w:pPr>
        <w:pStyle w:val="4"/>
        <w:rPr>
          <w:b/>
          <w:sz w:val="44"/>
        </w:rPr>
      </w:pPr>
    </w:p>
    <w:p>
      <w:pPr>
        <w:pStyle w:val="4"/>
        <w:rPr>
          <w:b/>
          <w:sz w:val="44"/>
        </w:rPr>
      </w:pPr>
    </w:p>
    <w:p>
      <w:pPr>
        <w:pStyle w:val="4"/>
        <w:rPr>
          <w:b/>
          <w:sz w:val="44"/>
        </w:rPr>
      </w:pPr>
    </w:p>
    <w:p>
      <w:pPr>
        <w:pStyle w:val="4"/>
        <w:rPr>
          <w:b/>
          <w:sz w:val="44"/>
        </w:rPr>
      </w:pPr>
    </w:p>
    <w:p>
      <w:pPr>
        <w:pStyle w:val="4"/>
        <w:rPr>
          <w:b/>
          <w:sz w:val="44"/>
        </w:rPr>
      </w:pPr>
    </w:p>
    <w:p>
      <w:pPr>
        <w:pStyle w:val="4"/>
        <w:rPr>
          <w:b/>
          <w:sz w:val="44"/>
        </w:rPr>
      </w:pPr>
    </w:p>
    <w:p>
      <w:pPr>
        <w:pStyle w:val="4"/>
        <w:rPr>
          <w:b/>
          <w:sz w:val="44"/>
        </w:rPr>
      </w:pPr>
    </w:p>
    <w:p>
      <w:pPr>
        <w:pStyle w:val="4"/>
        <w:rPr>
          <w:b/>
          <w:sz w:val="44"/>
        </w:rPr>
      </w:pPr>
    </w:p>
    <w:p>
      <w:pPr>
        <w:pStyle w:val="4"/>
        <w:rPr>
          <w:b/>
          <w:sz w:val="44"/>
        </w:rPr>
      </w:pPr>
    </w:p>
    <w:p>
      <w:pPr>
        <w:pStyle w:val="4"/>
        <w:rPr>
          <w:b/>
          <w:sz w:val="44"/>
        </w:rPr>
      </w:pPr>
    </w:p>
    <w:p>
      <w:pPr>
        <w:pStyle w:val="4"/>
        <w:spacing w:before="10"/>
        <w:rPr>
          <w:b/>
          <w:sz w:val="52"/>
        </w:rPr>
      </w:pPr>
    </w:p>
    <w:p>
      <w:pPr>
        <w:spacing w:before="0" w:line="525" w:lineRule="auto"/>
        <w:ind w:left="3308" w:right="4127" w:firstLine="0"/>
        <w:jc w:val="center"/>
        <w:rPr>
          <w:b/>
          <w:sz w:val="28"/>
        </w:rPr>
      </w:pPr>
      <w:r>
        <w:rPr>
          <w:b/>
          <w:sz w:val="28"/>
        </w:rPr>
        <w:t xml:space="preserve">襄汾县财政局 </w:t>
      </w:r>
      <w:r>
        <w:rPr>
          <w:b/>
          <w:spacing w:val="-2"/>
          <w:sz w:val="28"/>
        </w:rPr>
        <w:t>二〇二</w:t>
      </w:r>
      <w:r>
        <w:rPr>
          <w:rFonts w:hint="eastAsia"/>
          <w:b/>
          <w:spacing w:val="-2"/>
          <w:sz w:val="28"/>
          <w:lang w:val="en-US" w:eastAsia="zh-CN"/>
        </w:rPr>
        <w:t>一</w:t>
      </w:r>
      <w:r>
        <w:rPr>
          <w:b/>
          <w:spacing w:val="-2"/>
          <w:sz w:val="28"/>
        </w:rPr>
        <w:t>年六月</w:t>
      </w:r>
    </w:p>
    <w:p>
      <w:pPr>
        <w:spacing w:after="0" w:line="525" w:lineRule="auto"/>
        <w:jc w:val="center"/>
        <w:rPr>
          <w:sz w:val="28"/>
        </w:rPr>
        <w:sectPr>
          <w:type w:val="continuous"/>
          <w:pgSz w:w="11910" w:h="16840"/>
          <w:pgMar w:top="1580" w:right="840" w:bottom="280" w:left="1660" w:header="720" w:footer="720" w:gutter="0"/>
          <w:cols w:space="720" w:num="1"/>
        </w:sectPr>
      </w:pPr>
    </w:p>
    <w:p>
      <w:pPr>
        <w:pStyle w:val="3"/>
        <w:spacing w:before="29"/>
        <w:ind w:left="754" w:right="1574"/>
        <w:jc w:val="center"/>
        <w:rPr>
          <w:rFonts w:hint="eastAsia" w:ascii="宋体" w:eastAsia="宋体"/>
        </w:rPr>
      </w:pPr>
      <w:r>
        <w:rPr>
          <w:rFonts w:hint="eastAsia" w:ascii="宋体" w:eastAsia="宋体"/>
        </w:rPr>
        <w:t>目 录</w:t>
      </w:r>
    </w:p>
    <w:p>
      <w:pPr>
        <w:tabs>
          <w:tab w:val="right" w:leader="dot" w:pos="8443"/>
        </w:tabs>
        <w:spacing w:before="306"/>
        <w:ind w:left="142" w:right="0" w:firstLine="0"/>
        <w:jc w:val="left"/>
        <w:rPr>
          <w:sz w:val="24"/>
        </w:rPr>
      </w:pPr>
      <w:r>
        <w:fldChar w:fldCharType="begin"/>
      </w:r>
      <w:r>
        <w:instrText xml:space="preserve"> HYPERLINK \l "_bookmark0" </w:instrText>
      </w:r>
      <w:r>
        <w:fldChar w:fldCharType="separate"/>
      </w:r>
      <w:r>
        <w:rPr>
          <w:rFonts w:hint="eastAsia" w:ascii="黑体" w:eastAsia="黑体"/>
          <w:sz w:val="24"/>
        </w:rPr>
        <w:t>一、襄汾县</w:t>
      </w:r>
      <w:r>
        <w:rPr>
          <w:rFonts w:hint="eastAsia" w:ascii="黑体" w:eastAsia="黑体"/>
          <w:spacing w:val="-60"/>
          <w:sz w:val="24"/>
        </w:rPr>
        <w:t xml:space="preserve"> </w:t>
      </w:r>
      <w:r>
        <w:rPr>
          <w:rFonts w:hint="eastAsia" w:ascii="黑体" w:eastAsia="黑体"/>
          <w:sz w:val="24"/>
        </w:rPr>
        <w:t>20</w:t>
      </w:r>
      <w:r>
        <w:rPr>
          <w:rFonts w:hint="eastAsia" w:ascii="黑体" w:eastAsia="黑体"/>
          <w:sz w:val="24"/>
          <w:lang w:val="en-US" w:eastAsia="zh-CN"/>
        </w:rPr>
        <w:t>20</w:t>
      </w:r>
      <w:r>
        <w:rPr>
          <w:rFonts w:hint="eastAsia" w:ascii="黑体" w:eastAsia="黑体"/>
          <w:spacing w:val="-60"/>
          <w:sz w:val="24"/>
        </w:rPr>
        <w:t xml:space="preserve"> </w:t>
      </w:r>
      <w:r>
        <w:rPr>
          <w:rFonts w:hint="eastAsia" w:ascii="黑体" w:eastAsia="黑体"/>
          <w:sz w:val="24"/>
        </w:rPr>
        <w:t>年经济发展概况</w:t>
      </w:r>
      <w:r>
        <w:rPr>
          <w:rFonts w:hint="eastAsia" w:ascii="黑体" w:eastAsia="黑体"/>
          <w:sz w:val="24"/>
        </w:rPr>
        <w:tab/>
      </w:r>
      <w:r>
        <w:rPr>
          <w:sz w:val="24"/>
        </w:rPr>
        <w:t>3</w:t>
      </w:r>
      <w:r>
        <w:rPr>
          <w:sz w:val="24"/>
        </w:rPr>
        <w:fldChar w:fldCharType="end"/>
      </w:r>
    </w:p>
    <w:p>
      <w:pPr>
        <w:tabs>
          <w:tab w:val="right" w:leader="dot" w:pos="8443"/>
        </w:tabs>
        <w:spacing w:before="355"/>
        <w:ind w:left="142" w:right="0" w:firstLine="0"/>
        <w:jc w:val="left"/>
        <w:rPr>
          <w:sz w:val="24"/>
        </w:rPr>
      </w:pPr>
      <w:r>
        <w:fldChar w:fldCharType="begin"/>
      </w:r>
      <w:r>
        <w:instrText xml:space="preserve"> HYPERLINK \l "_bookmark1" </w:instrText>
      </w:r>
      <w:r>
        <w:fldChar w:fldCharType="separate"/>
      </w:r>
      <w:r>
        <w:rPr>
          <w:rFonts w:hint="eastAsia" w:ascii="黑体" w:eastAsia="黑体"/>
          <w:sz w:val="24"/>
        </w:rPr>
        <w:t>二、襄汾县</w:t>
      </w:r>
      <w:r>
        <w:rPr>
          <w:rFonts w:hint="eastAsia" w:ascii="黑体" w:eastAsia="黑体"/>
          <w:spacing w:val="-60"/>
          <w:sz w:val="24"/>
        </w:rPr>
        <w:t xml:space="preserve"> </w:t>
      </w:r>
      <w:r>
        <w:rPr>
          <w:rFonts w:hint="eastAsia" w:ascii="黑体" w:eastAsia="黑体"/>
          <w:sz w:val="24"/>
        </w:rPr>
        <w:t>20</w:t>
      </w:r>
      <w:r>
        <w:rPr>
          <w:rFonts w:hint="eastAsia" w:ascii="黑体" w:eastAsia="黑体"/>
          <w:sz w:val="24"/>
          <w:lang w:val="en-US" w:eastAsia="zh-CN"/>
        </w:rPr>
        <w:t>20</w:t>
      </w:r>
      <w:r>
        <w:rPr>
          <w:rFonts w:hint="eastAsia" w:ascii="黑体" w:eastAsia="黑体"/>
          <w:spacing w:val="-60"/>
          <w:sz w:val="24"/>
        </w:rPr>
        <w:t xml:space="preserve"> </w:t>
      </w:r>
      <w:r>
        <w:rPr>
          <w:rFonts w:hint="eastAsia" w:ascii="黑体" w:eastAsia="黑体"/>
          <w:sz w:val="24"/>
        </w:rPr>
        <w:t>年度财政状况</w:t>
      </w:r>
      <w:r>
        <w:rPr>
          <w:rFonts w:hint="eastAsia" w:ascii="黑体" w:eastAsia="黑体"/>
          <w:sz w:val="24"/>
        </w:rPr>
        <w:tab/>
      </w:r>
      <w:r>
        <w:rPr>
          <w:sz w:val="24"/>
        </w:rPr>
        <w:t>3</w:t>
      </w:r>
      <w:r>
        <w:rPr>
          <w:sz w:val="24"/>
        </w:rPr>
        <w:fldChar w:fldCharType="end"/>
      </w:r>
    </w:p>
    <w:p>
      <w:pPr>
        <w:tabs>
          <w:tab w:val="right" w:leader="dot" w:pos="8443"/>
        </w:tabs>
        <w:spacing w:before="357"/>
        <w:ind w:left="142" w:right="0" w:firstLine="0"/>
        <w:jc w:val="left"/>
        <w:rPr>
          <w:sz w:val="24"/>
        </w:rPr>
      </w:pPr>
      <w:r>
        <w:fldChar w:fldCharType="begin"/>
      </w:r>
      <w:r>
        <w:instrText xml:space="preserve"> HYPERLINK \l "_bookmark2" </w:instrText>
      </w:r>
      <w:r>
        <w:fldChar w:fldCharType="separate"/>
      </w:r>
      <w:r>
        <w:rPr>
          <w:rFonts w:hint="eastAsia" w:ascii="黑体" w:eastAsia="黑体"/>
          <w:sz w:val="24"/>
        </w:rPr>
        <w:t>三、襄汾县</w:t>
      </w:r>
      <w:r>
        <w:rPr>
          <w:rFonts w:hint="eastAsia" w:ascii="黑体" w:eastAsia="黑体"/>
          <w:spacing w:val="-60"/>
          <w:sz w:val="24"/>
        </w:rPr>
        <w:t xml:space="preserve"> </w:t>
      </w:r>
      <w:r>
        <w:rPr>
          <w:rFonts w:hint="eastAsia" w:ascii="黑体" w:eastAsia="黑体"/>
          <w:sz w:val="24"/>
        </w:rPr>
        <w:t>20</w:t>
      </w:r>
      <w:r>
        <w:rPr>
          <w:rFonts w:hint="eastAsia" w:ascii="黑体" w:eastAsia="黑体"/>
          <w:sz w:val="24"/>
          <w:lang w:val="en-US" w:eastAsia="zh-CN"/>
        </w:rPr>
        <w:t>20</w:t>
      </w:r>
      <w:r>
        <w:rPr>
          <w:rFonts w:hint="eastAsia" w:ascii="黑体" w:eastAsia="黑体"/>
          <w:spacing w:val="-60"/>
          <w:sz w:val="24"/>
        </w:rPr>
        <w:t xml:space="preserve"> </w:t>
      </w:r>
      <w:r>
        <w:rPr>
          <w:rFonts w:hint="eastAsia" w:ascii="黑体" w:eastAsia="黑体"/>
          <w:sz w:val="24"/>
        </w:rPr>
        <w:t>年度新举借地方政府一般债券及专项债券使用情况</w:t>
      </w:r>
      <w:r>
        <w:rPr>
          <w:rFonts w:hint="eastAsia" w:ascii="黑体" w:eastAsia="黑体"/>
          <w:sz w:val="24"/>
        </w:rPr>
        <w:tab/>
      </w:r>
      <w:r>
        <w:rPr>
          <w:sz w:val="24"/>
        </w:rPr>
        <w:t>5</w:t>
      </w:r>
      <w:r>
        <w:rPr>
          <w:sz w:val="24"/>
        </w:rPr>
        <w:fldChar w:fldCharType="end"/>
      </w:r>
    </w:p>
    <w:p>
      <w:pPr>
        <w:tabs>
          <w:tab w:val="right" w:leader="dot" w:pos="8443"/>
        </w:tabs>
        <w:spacing w:before="358"/>
        <w:ind w:left="142" w:right="0" w:firstLine="0"/>
        <w:jc w:val="left"/>
        <w:rPr>
          <w:sz w:val="24"/>
        </w:rPr>
      </w:pPr>
      <w:r>
        <w:fldChar w:fldCharType="begin"/>
      </w:r>
      <w:r>
        <w:instrText xml:space="preserve"> HYPERLINK \l "_bookmark3" </w:instrText>
      </w:r>
      <w:r>
        <w:fldChar w:fldCharType="separate"/>
      </w:r>
      <w:r>
        <w:rPr>
          <w:rFonts w:hint="eastAsia" w:ascii="黑体" w:eastAsia="黑体"/>
          <w:sz w:val="24"/>
        </w:rPr>
        <w:t>四、债券使用单位信息公示</w:t>
      </w:r>
      <w:r>
        <w:rPr>
          <w:rFonts w:hint="eastAsia" w:ascii="黑体" w:eastAsia="黑体"/>
          <w:sz w:val="24"/>
        </w:rPr>
        <w:tab/>
      </w:r>
      <w:r>
        <w:rPr>
          <w:sz w:val="24"/>
        </w:rPr>
        <w:t>5</w:t>
      </w:r>
      <w:r>
        <w:rPr>
          <w:sz w:val="24"/>
        </w:rPr>
        <w:fldChar w:fldCharType="end"/>
      </w:r>
    </w:p>
    <w:p>
      <w:pPr>
        <w:spacing w:after="0"/>
        <w:jc w:val="left"/>
        <w:rPr>
          <w:sz w:val="24"/>
        </w:rPr>
        <w:sectPr>
          <w:pgSz w:w="11910" w:h="16840"/>
          <w:pgMar w:top="1520" w:right="840" w:bottom="280" w:left="1660" w:header="720" w:footer="720" w:gutter="0"/>
          <w:cols w:space="720" w:num="1"/>
        </w:sectPr>
      </w:pPr>
    </w:p>
    <w:p>
      <w:pPr>
        <w:spacing w:before="9" w:line="563" w:lineRule="exact"/>
        <w:ind w:left="759" w:right="1574" w:firstLine="0"/>
        <w:jc w:val="center"/>
        <w:rPr>
          <w:b/>
          <w:sz w:val="44"/>
        </w:rPr>
      </w:pPr>
      <w:r>
        <w:rPr>
          <w:b/>
          <w:sz w:val="44"/>
        </w:rPr>
        <w:t>襄汾县 20</w:t>
      </w:r>
      <w:r>
        <w:rPr>
          <w:rFonts w:hint="eastAsia"/>
          <w:b/>
          <w:sz w:val="44"/>
          <w:lang w:val="en-US" w:eastAsia="zh-CN"/>
        </w:rPr>
        <w:t>20</w:t>
      </w:r>
      <w:r>
        <w:rPr>
          <w:b/>
          <w:sz w:val="44"/>
        </w:rPr>
        <w:t xml:space="preserve"> 年度</w:t>
      </w:r>
    </w:p>
    <w:p>
      <w:pPr>
        <w:spacing w:before="3" w:line="237" w:lineRule="auto"/>
        <w:ind w:left="763" w:right="1574" w:firstLine="0"/>
        <w:jc w:val="center"/>
        <w:rPr>
          <w:b/>
          <w:sz w:val="44"/>
        </w:rPr>
      </w:pPr>
      <w:r>
        <w:rPr>
          <w:b/>
          <w:w w:val="95"/>
          <w:sz w:val="44"/>
        </w:rPr>
        <w:t>地方政府一般债券及专项债券存续期</w:t>
      </w:r>
      <w:r>
        <w:rPr>
          <w:b/>
          <w:sz w:val="44"/>
        </w:rPr>
        <w:t>信息公示</w:t>
      </w:r>
    </w:p>
    <w:p>
      <w:pPr>
        <w:pStyle w:val="4"/>
        <w:spacing w:before="10"/>
        <w:rPr>
          <w:b/>
          <w:sz w:val="33"/>
        </w:rPr>
      </w:pPr>
    </w:p>
    <w:p>
      <w:pPr>
        <w:pStyle w:val="4"/>
        <w:spacing w:line="328" w:lineRule="auto"/>
        <w:ind w:left="140" w:right="798" w:firstLine="640"/>
      </w:pPr>
      <w:r>
        <w:rPr>
          <w:spacing w:val="-4"/>
        </w:rPr>
        <w:t>根据《中华人民共和国预算法》、《中华人民共和国政</w:t>
      </w:r>
      <w:r>
        <w:rPr>
          <w:spacing w:val="-5"/>
        </w:rPr>
        <w:t>府信息公开条例》、《国务院关于加强地方政府性债务管理</w:t>
      </w:r>
      <w:r>
        <w:rPr>
          <w:spacing w:val="2"/>
        </w:rPr>
        <w:t>的意见》</w:t>
      </w:r>
      <w:r>
        <w:rPr>
          <w:spacing w:val="5"/>
        </w:rPr>
        <w:t>（</w:t>
      </w:r>
      <w:r>
        <w:rPr>
          <w:spacing w:val="2"/>
        </w:rPr>
        <w:t>国发</w:t>
      </w:r>
      <w:r>
        <w:t>[2014]43</w:t>
      </w:r>
      <w:r>
        <w:rPr>
          <w:spacing w:val="-38"/>
        </w:rPr>
        <w:t xml:space="preserve"> 号</w:t>
      </w:r>
      <w:r>
        <w:t>）、《财政部关于印发&lt;地方政</w:t>
      </w:r>
      <w:r>
        <w:rPr>
          <w:spacing w:val="-12"/>
        </w:rPr>
        <w:t>府债务信息公开办法&gt;的通知》</w:t>
      </w:r>
      <w:r>
        <w:t>（财预[2019]209</w:t>
      </w:r>
      <w:r>
        <w:rPr>
          <w:spacing w:val="-46"/>
        </w:rPr>
        <w:t xml:space="preserve"> 号</w:t>
      </w:r>
      <w:r>
        <w:rPr>
          <w:spacing w:val="-84"/>
        </w:rPr>
        <w:t>）</w:t>
      </w:r>
      <w:r>
        <w:t>等法律、</w:t>
      </w:r>
      <w:r>
        <w:rPr>
          <w:spacing w:val="4"/>
        </w:rPr>
        <w:t xml:space="preserve">法规和政策规定，襄汾县财政局及各资金使用单位对 </w:t>
      </w:r>
      <w:r>
        <w:t xml:space="preserve">2019 </w:t>
      </w:r>
      <w:r>
        <w:rPr>
          <w:spacing w:val="-2"/>
        </w:rPr>
        <w:t>年度经济、财政状况、一般债券及普通专项债券存续期内资金使用和对应项目情况进行信息公开。</w:t>
      </w:r>
    </w:p>
    <w:p>
      <w:pPr>
        <w:pStyle w:val="4"/>
        <w:spacing w:line="397" w:lineRule="exact"/>
        <w:ind w:left="780"/>
        <w:jc w:val="both"/>
        <w:rPr>
          <w:rFonts w:hint="eastAsia" w:ascii="黑体" w:eastAsia="黑体"/>
        </w:rPr>
      </w:pPr>
      <w:bookmarkStart w:id="0" w:name="一、襄汾县2019年经济发展概况"/>
      <w:bookmarkEnd w:id="0"/>
      <w:bookmarkStart w:id="1" w:name="_bookmark0"/>
      <w:bookmarkEnd w:id="1"/>
      <w:r>
        <w:rPr>
          <w:rFonts w:hint="eastAsia" w:ascii="黑体" w:eastAsia="黑体"/>
        </w:rPr>
        <w:t>一、襄汾县 20</w:t>
      </w:r>
      <w:r>
        <w:rPr>
          <w:rFonts w:hint="eastAsia" w:ascii="黑体" w:eastAsia="黑体"/>
          <w:lang w:val="en-US" w:eastAsia="zh-CN"/>
        </w:rPr>
        <w:t>20</w:t>
      </w:r>
      <w:r>
        <w:rPr>
          <w:rFonts w:hint="eastAsia" w:ascii="黑体" w:eastAsia="黑体"/>
        </w:rPr>
        <w:t xml:space="preserve"> 年经济发展概况</w:t>
      </w:r>
    </w:p>
    <w:p>
      <w:pPr>
        <w:pStyle w:val="4"/>
        <w:spacing w:before="139" w:line="328" w:lineRule="auto"/>
        <w:ind w:left="140" w:right="957" w:firstLine="640" w:firstLineChars="200"/>
        <w:jc w:val="both"/>
      </w:pPr>
      <w:r>
        <w:rPr>
          <w:rFonts w:hint="eastAsia"/>
        </w:rPr>
        <w:t>全年全县地区生产总值1304965万元，按不变价计算比上年增长4.1%。其中：第一产业增加值162345万元，增长5.5%，占地区生产总值的比重为12.4%；第二产业增加值580606万元，增长6.4%，占地区生产总值的比重为44.5%；第三产业增加值562014万元，增长1.2%，占地区生产总值的比重为43.1%；第三产业中：金融保险业增加值58679万元，增长6.3%，交通运输、仓储和邮政业增加值79029万元，增长0.4%；批发和零售业增加值50577万元，下降2.4%，住宿和餐饮业增加值14369万元，下降18.6%；房地产业增加值50060万元，增长4.4% 。</w:t>
      </w:r>
    </w:p>
    <w:p>
      <w:pPr>
        <w:pStyle w:val="4"/>
        <w:spacing w:line="407" w:lineRule="exact"/>
        <w:ind w:left="780"/>
        <w:jc w:val="both"/>
        <w:rPr>
          <w:rFonts w:hint="eastAsia" w:ascii="黑体" w:eastAsia="黑体"/>
        </w:rPr>
      </w:pPr>
      <w:bookmarkStart w:id="2" w:name="二、襄汾县2019年度财政状况"/>
      <w:bookmarkEnd w:id="2"/>
      <w:bookmarkStart w:id="3" w:name="_bookmark1"/>
      <w:bookmarkEnd w:id="3"/>
      <w:r>
        <w:rPr>
          <w:rFonts w:hint="eastAsia" w:ascii="黑体" w:eastAsia="黑体"/>
        </w:rPr>
        <w:t>二、襄汾县 20</w:t>
      </w:r>
      <w:r>
        <w:rPr>
          <w:rFonts w:hint="eastAsia" w:ascii="黑体" w:eastAsia="黑体"/>
          <w:lang w:val="en-US" w:eastAsia="zh-CN"/>
        </w:rPr>
        <w:t>20</w:t>
      </w:r>
      <w:r>
        <w:rPr>
          <w:rFonts w:hint="eastAsia" w:ascii="黑体" w:eastAsia="黑体"/>
        </w:rPr>
        <w:t xml:space="preserve"> 年度财政状况</w:t>
      </w:r>
    </w:p>
    <w:p>
      <w:pPr>
        <w:pStyle w:val="3"/>
      </w:pPr>
      <w:bookmarkStart w:id="4" w:name="（一）预算收支情况"/>
      <w:bookmarkEnd w:id="4"/>
      <w:r>
        <w:t>（一）预算收支情况</w:t>
      </w:r>
    </w:p>
    <w:p>
      <w:pPr>
        <w:pStyle w:val="8"/>
        <w:numPr>
          <w:ilvl w:val="0"/>
          <w:numId w:val="1"/>
        </w:numPr>
        <w:tabs>
          <w:tab w:val="left" w:pos="1103"/>
        </w:tabs>
        <w:spacing w:before="77" w:after="0" w:line="240" w:lineRule="auto"/>
        <w:ind w:left="1102" w:right="0" w:hanging="323"/>
        <w:jc w:val="left"/>
        <w:rPr>
          <w:rFonts w:hint="eastAsia" w:ascii="Microsoft JhengHei" w:eastAsia="Microsoft JhengHei"/>
          <w:b/>
          <w:sz w:val="32"/>
        </w:rPr>
      </w:pPr>
      <w:r>
        <w:rPr>
          <w:rFonts w:hint="eastAsia" w:ascii="Microsoft JhengHei" w:eastAsia="Microsoft JhengHei"/>
          <w:b/>
          <w:sz w:val="32"/>
        </w:rPr>
        <w:t>一般公共预算收支情况</w:t>
      </w:r>
    </w:p>
    <w:p>
      <w:pPr>
        <w:keepNext w:val="0"/>
        <w:keepLines w:val="0"/>
        <w:pageBreakBefore w:val="0"/>
        <w:widowControl w:val="0"/>
        <w:kinsoku/>
        <w:wordWrap/>
        <w:overflowPunct/>
        <w:topLinePunct w:val="0"/>
        <w:autoSpaceDE/>
        <w:autoSpaceDN/>
        <w:bidi w:val="0"/>
        <w:spacing w:beforeAutospacing="0" w:afterAutospacing="0" w:line="58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2020年全县总财力为35.4002亿元，其资金构成为：全县一般公共预算收入7.5573亿元;返还性收入-1939万元（其中：所得税基数返还-2097万元，成品油税费改革收入904万元，两税返还收入2724万元，增值税“五五分享”税收返还-3470万元）;中央、省、市下达专项拨款及转移支付补助23.4058亿元（其中：一般转移支付收入21.1132亿元、专项转移支付收入2.2926亿元）;债券转贷收入4.2346亿元;动用预算稳定调节基金3964万元。</w:t>
      </w:r>
    </w:p>
    <w:p>
      <w:pPr>
        <w:keepNext w:val="0"/>
        <w:keepLines w:val="0"/>
        <w:pageBreakBefore w:val="0"/>
        <w:widowControl w:val="0"/>
        <w:kinsoku/>
        <w:wordWrap/>
        <w:overflowPunct/>
        <w:topLinePunct w:val="0"/>
        <w:autoSpaceDE/>
        <w:autoSpaceDN/>
        <w:bidi w:val="0"/>
        <w:spacing w:beforeAutospacing="0" w:afterAutospacing="0" w:line="58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2020年全县总支出为35.4002亿元，其中：一般公共预算支出31.0366亿元;债券还本支出4.0346亿元; 安排预算稳定调节基金538万元;上解上级支出2752万元。</w:t>
      </w:r>
    </w:p>
    <w:p>
      <w:pPr>
        <w:pStyle w:val="3"/>
        <w:numPr>
          <w:numId w:val="0"/>
        </w:numPr>
        <w:tabs>
          <w:tab w:val="left" w:pos="1103"/>
        </w:tabs>
        <w:spacing w:before="0" w:after="0" w:line="471" w:lineRule="exact"/>
        <w:ind w:left="779" w:leftChars="0" w:right="0" w:rightChars="0"/>
        <w:jc w:val="left"/>
        <w:rPr>
          <w:rFonts w:hint="eastAsia" w:ascii="Microsoft JhengHei" w:eastAsia="Microsoft JhengHei"/>
        </w:rPr>
      </w:pPr>
      <w:bookmarkStart w:id="11" w:name="_GoBack"/>
      <w:r>
        <w:rPr>
          <w:rFonts w:hint="eastAsia" w:ascii="仿宋" w:hAnsi="仿宋" w:eastAsia="仿宋" w:cs="仿宋"/>
          <w:b w:val="0"/>
          <w:bCs w:val="0"/>
          <w:color w:val="auto"/>
          <w:sz w:val="32"/>
          <w:szCs w:val="32"/>
          <w:highlight w:val="none"/>
          <w:lang w:val="en-US" w:eastAsia="zh-CN" w:bidi="zh-CN"/>
        </w:rPr>
        <w:t>总财力与总支出相抵，实现当年收支平衡。</w:t>
      </w:r>
      <w:bookmarkEnd w:id="11"/>
    </w:p>
    <w:p>
      <w:pPr>
        <w:pStyle w:val="3"/>
        <w:numPr>
          <w:ilvl w:val="0"/>
          <w:numId w:val="1"/>
        </w:numPr>
        <w:tabs>
          <w:tab w:val="left" w:pos="1103"/>
        </w:tabs>
        <w:spacing w:before="0" w:after="0" w:line="471" w:lineRule="exact"/>
        <w:ind w:left="1102" w:right="0" w:hanging="323"/>
        <w:jc w:val="left"/>
        <w:rPr>
          <w:rFonts w:hint="eastAsia" w:ascii="Microsoft JhengHei" w:eastAsia="Microsoft JhengHei"/>
        </w:rPr>
      </w:pPr>
      <w:r>
        <w:rPr>
          <w:rFonts w:hint="eastAsia" w:ascii="Microsoft JhengHei" w:eastAsia="Microsoft JhengHei"/>
        </w:rPr>
        <w:t>政府性基金收支情况</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rPr>
          <w:rFonts w:hint="eastAsia" w:ascii="仿宋_GB2312" w:eastAsia="仿宋_GB2312"/>
          <w:color w:val="auto"/>
          <w:sz w:val="32"/>
          <w:szCs w:val="32"/>
          <w:highlight w:val="none"/>
          <w:lang w:eastAsia="zh-CN"/>
        </w:rPr>
      </w:pPr>
      <w:bookmarkStart w:id="5" w:name="（二）债券收入及还本支出"/>
      <w:bookmarkEnd w:id="5"/>
      <w:r>
        <w:rPr>
          <w:rFonts w:hint="eastAsia" w:ascii="仿宋" w:hAnsi="仿宋" w:eastAsia="仿宋" w:cs="仿宋"/>
          <w:color w:val="auto"/>
          <w:sz w:val="32"/>
          <w:szCs w:val="32"/>
          <w:highlight w:val="none"/>
          <w:lang w:val="en-US" w:eastAsia="zh-CN"/>
        </w:rPr>
        <w:t>2020年全县政府性基金收入完成6.7212亿元，为预算的114.40%，增</w:t>
      </w:r>
      <w:r>
        <w:rPr>
          <w:rFonts w:hint="eastAsia" w:ascii="仿宋" w:hAnsi="仿宋" w:eastAsia="仿宋" w:cs="仿宋"/>
          <w:color w:val="auto"/>
          <w:sz w:val="32"/>
          <w:szCs w:val="32"/>
          <w:highlight w:val="none"/>
        </w:rPr>
        <w:t>收</w:t>
      </w:r>
      <w:r>
        <w:rPr>
          <w:rFonts w:hint="eastAsia" w:ascii="仿宋" w:hAnsi="仿宋" w:eastAsia="仿宋" w:cs="仿宋"/>
          <w:color w:val="auto"/>
          <w:sz w:val="32"/>
          <w:szCs w:val="32"/>
          <w:highlight w:val="none"/>
          <w:lang w:val="en-US" w:eastAsia="zh-CN"/>
        </w:rPr>
        <w:t>8460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；加</w:t>
      </w:r>
      <w:r>
        <w:rPr>
          <w:rFonts w:hint="eastAsia" w:ascii="仿宋_GB2312" w:eastAsia="仿宋_GB2312"/>
          <w:color w:val="auto"/>
          <w:sz w:val="32"/>
          <w:szCs w:val="32"/>
          <w:highlight w:val="none"/>
        </w:rPr>
        <w:t>上级补助收入</w:t>
      </w:r>
      <w:r>
        <w:rPr>
          <w:rFonts w:hint="eastAsia" w:ascii="仿宋_GB2312" w:eastAsia="仿宋_GB2312"/>
          <w:color w:val="auto"/>
          <w:sz w:val="32"/>
          <w:szCs w:val="32"/>
          <w:highlight w:val="none"/>
          <w:lang w:val="en-US" w:eastAsia="zh-CN"/>
        </w:rPr>
        <w:t>1.9955</w:t>
      </w:r>
      <w:r>
        <w:rPr>
          <w:rFonts w:hint="eastAsia" w:ascii="仿宋_GB2312" w:eastAsia="仿宋_GB2312"/>
          <w:color w:val="auto"/>
          <w:sz w:val="32"/>
          <w:szCs w:val="32"/>
          <w:highlight w:val="none"/>
          <w:lang w:eastAsia="zh-CN"/>
        </w:rPr>
        <w:t>亿元（其中：争取</w:t>
      </w:r>
      <w:r>
        <w:rPr>
          <w:rFonts w:hint="eastAsia" w:ascii="仿宋" w:hAnsi="仿宋" w:eastAsia="仿宋" w:cs="仿宋"/>
          <w:color w:val="auto"/>
          <w:sz w:val="32"/>
          <w:szCs w:val="32"/>
          <w:highlight w:val="none"/>
          <w:lang w:val="en-US" w:eastAsia="zh-CN"/>
        </w:rPr>
        <w:t>抗疫特别国债1.75亿元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，地方政府专项债务转贷收入9.29亿元；</w:t>
      </w:r>
      <w:r>
        <w:rPr>
          <w:rFonts w:hint="eastAsia" w:ascii="仿宋_GB2312" w:hAnsi="仿宋_GB2312" w:eastAsia="仿宋_GB2312" w:cs="仿宋_GB2312"/>
          <w:b w:val="0"/>
          <w:bCs w:val="0"/>
          <w:color w:val="auto"/>
          <w:sz w:val="32"/>
          <w:szCs w:val="32"/>
          <w:highlight w:val="none"/>
          <w:lang w:val="en-US" w:eastAsia="zh-CN"/>
        </w:rPr>
        <w:t>基金</w:t>
      </w:r>
      <w:r>
        <w:rPr>
          <w:rFonts w:hint="eastAsia" w:ascii="仿宋_GB2312" w:eastAsia="仿宋_GB2312"/>
          <w:color w:val="auto"/>
          <w:sz w:val="32"/>
          <w:szCs w:val="32"/>
          <w:highlight w:val="none"/>
          <w:lang w:eastAsia="zh-CN"/>
        </w:rPr>
        <w:t>总收入</w:t>
      </w:r>
      <w:r>
        <w:rPr>
          <w:rFonts w:hint="eastAsia" w:ascii="仿宋_GB2312" w:eastAsia="仿宋_GB2312"/>
          <w:color w:val="auto"/>
          <w:sz w:val="32"/>
          <w:szCs w:val="32"/>
          <w:highlight w:val="none"/>
          <w:lang w:val="en-US" w:eastAsia="zh-CN"/>
        </w:rPr>
        <w:t>18.0067</w:t>
      </w:r>
      <w:r>
        <w:rPr>
          <w:rFonts w:hint="eastAsia" w:ascii="仿宋_GB2312" w:eastAsia="仿宋_GB2312"/>
          <w:color w:val="auto"/>
          <w:sz w:val="32"/>
          <w:szCs w:val="32"/>
          <w:highlight w:val="none"/>
          <w:lang w:eastAsia="zh-CN"/>
        </w:rPr>
        <w:t>亿</w:t>
      </w:r>
      <w:r>
        <w:rPr>
          <w:rFonts w:hint="eastAsia" w:ascii="仿宋_GB2312" w:eastAsia="仿宋_GB2312"/>
          <w:color w:val="auto"/>
          <w:sz w:val="32"/>
          <w:szCs w:val="32"/>
          <w:highlight w:val="none"/>
        </w:rPr>
        <w:t>元</w:t>
      </w:r>
      <w:r>
        <w:rPr>
          <w:rFonts w:hint="eastAsia" w:ascii="仿宋_GB2312" w:eastAsia="仿宋_GB2312"/>
          <w:color w:val="auto"/>
          <w:sz w:val="32"/>
          <w:szCs w:val="32"/>
          <w:highlight w:val="none"/>
          <w:lang w:eastAsia="zh-CN"/>
        </w:rPr>
        <w:t>。</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rPr>
          <w:rFonts w:hint="eastAsia" w:ascii="仿宋" w:hAnsi="仿宋" w:eastAsia="仿宋" w:cs="仿宋"/>
          <w:color w:val="auto"/>
          <w:sz w:val="32"/>
          <w:szCs w:val="32"/>
          <w:highlight w:val="none"/>
          <w:lang w:val="en-US" w:eastAsia="zh-CN"/>
        </w:rPr>
      </w:pPr>
      <w:r>
        <w:rPr>
          <w:rFonts w:hint="eastAsia" w:ascii="仿宋_GB2312" w:eastAsia="仿宋_GB2312"/>
          <w:color w:val="auto"/>
          <w:sz w:val="32"/>
          <w:szCs w:val="32"/>
          <w:highlight w:val="none"/>
          <w:lang w:val="en-US" w:eastAsia="zh-CN"/>
        </w:rPr>
        <w:t>2020年</w:t>
      </w:r>
      <w:r>
        <w:rPr>
          <w:rFonts w:hint="eastAsia" w:ascii="仿宋" w:hAnsi="仿宋" w:eastAsia="仿宋" w:cs="仿宋"/>
          <w:color w:val="auto"/>
          <w:sz w:val="32"/>
          <w:szCs w:val="32"/>
          <w:highlight w:val="none"/>
          <w:lang w:val="en-US" w:eastAsia="zh-CN"/>
        </w:rPr>
        <w:t>全县政府性基金支出执行17.8437亿元，为预算的99.09%。其中：文化旅游体育与传媒支出8万元；社会保障和就业支出309万元；城乡社区支出6.4527亿元；债务付息支出2771万元；其他支出9.3322亿元；抗疫特别国债支出1.75亿元。</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rPr>
          <w:rFonts w:hint="eastAsia" w:ascii="仿宋_GB2312" w:eastAsia="仿宋_GB2312"/>
          <w:color w:val="auto"/>
          <w:sz w:val="32"/>
          <w:szCs w:val="32"/>
          <w:highlight w:val="none"/>
          <w:u w:val="single"/>
          <w:lang w:eastAsia="zh-CN"/>
        </w:rPr>
      </w:pPr>
      <w:r>
        <w:rPr>
          <w:rFonts w:hint="eastAsia" w:ascii="仿宋" w:hAnsi="仿宋" w:eastAsia="仿宋" w:cs="仿宋"/>
          <w:color w:val="auto"/>
          <w:sz w:val="32"/>
          <w:szCs w:val="32"/>
          <w:highlight w:val="none"/>
          <w:lang w:val="en-US" w:eastAsia="zh-CN"/>
        </w:rPr>
        <w:t>根据基金收入超收部分不得用于安排当年支出的相关规定，政府性基金年底结余1630万元（其中，城市基础设施配套费1606万元、污水处理费结余24万元），用于补充2021年预算。</w:t>
      </w:r>
    </w:p>
    <w:p>
      <w:pPr>
        <w:pStyle w:val="3"/>
      </w:pPr>
      <w:r>
        <w:t>（二）债券收入及还本支出</w:t>
      </w:r>
    </w:p>
    <w:p>
      <w:pPr>
        <w:pStyle w:val="8"/>
        <w:numPr>
          <w:ilvl w:val="1"/>
          <w:numId w:val="1"/>
        </w:numPr>
        <w:tabs>
          <w:tab w:val="left" w:pos="1261"/>
        </w:tabs>
        <w:spacing w:before="149" w:after="0" w:line="240" w:lineRule="auto"/>
        <w:ind w:left="1260" w:right="0" w:hanging="322"/>
        <w:jc w:val="left"/>
        <w:rPr>
          <w:sz w:val="32"/>
        </w:rPr>
      </w:pPr>
      <w:r>
        <w:rPr>
          <w:spacing w:val="-21"/>
          <w:sz w:val="32"/>
        </w:rPr>
        <w:t xml:space="preserve">襄汾县 </w:t>
      </w:r>
      <w:r>
        <w:rPr>
          <w:sz w:val="32"/>
        </w:rPr>
        <w:t>20</w:t>
      </w:r>
      <w:r>
        <w:rPr>
          <w:rFonts w:hint="eastAsia"/>
          <w:sz w:val="32"/>
          <w:lang w:val="en-US" w:eastAsia="zh-CN"/>
        </w:rPr>
        <w:t>20</w:t>
      </w:r>
      <w:r>
        <w:rPr>
          <w:spacing w:val="-25"/>
          <w:sz w:val="32"/>
        </w:rPr>
        <w:t xml:space="preserve"> 年债券收入 </w:t>
      </w:r>
      <w:r>
        <w:rPr>
          <w:rFonts w:hint="eastAsia"/>
          <w:sz w:val="32"/>
          <w:lang w:val="en-US" w:eastAsia="zh-CN"/>
        </w:rPr>
        <w:t>135246</w:t>
      </w:r>
      <w:r>
        <w:rPr>
          <w:spacing w:val="-12"/>
          <w:sz w:val="32"/>
        </w:rPr>
        <w:t>万元其中：新增一般</w:t>
      </w:r>
    </w:p>
    <w:p>
      <w:pPr>
        <w:pStyle w:val="4"/>
        <w:spacing w:before="152"/>
        <w:ind w:left="140"/>
      </w:pPr>
      <w:r>
        <w:t xml:space="preserve">债券收入 </w:t>
      </w:r>
      <w:r>
        <w:rPr>
          <w:rFonts w:hint="eastAsia"/>
          <w:lang w:val="en-US" w:eastAsia="zh-CN"/>
        </w:rPr>
        <w:t>2</w:t>
      </w:r>
      <w:r>
        <w:t xml:space="preserve">000 万元，专项债券收入 </w:t>
      </w:r>
      <w:r>
        <w:rPr>
          <w:rFonts w:hint="eastAsia"/>
          <w:lang w:val="en-US" w:eastAsia="zh-CN"/>
        </w:rPr>
        <w:t>92900</w:t>
      </w:r>
      <w:r>
        <w:t xml:space="preserve"> 万元。</w:t>
      </w:r>
    </w:p>
    <w:p>
      <w:pPr>
        <w:pStyle w:val="8"/>
        <w:numPr>
          <w:numId w:val="0"/>
        </w:numPr>
        <w:tabs>
          <w:tab w:val="left" w:pos="1261"/>
        </w:tabs>
        <w:spacing w:before="149" w:after="0" w:line="240" w:lineRule="auto"/>
        <w:ind w:right="0" w:rightChars="0" w:firstLine="556" w:firstLineChars="200"/>
        <w:jc w:val="left"/>
        <w:rPr>
          <w:spacing w:val="-21"/>
          <w:sz w:val="32"/>
        </w:rPr>
      </w:pPr>
      <w:r>
        <w:rPr>
          <w:rFonts w:hint="eastAsia"/>
          <w:spacing w:val="-21"/>
          <w:sz w:val="32"/>
          <w:lang w:val="en-US" w:eastAsia="zh-CN"/>
        </w:rPr>
        <w:t>2.</w:t>
      </w:r>
      <w:r>
        <w:rPr>
          <w:rFonts w:ascii="宋体" w:hAnsi="宋体" w:eastAsia="宋体" w:cs="宋体"/>
          <w:spacing w:val="5"/>
          <w:position w:val="1"/>
          <w:sz w:val="32"/>
          <w:szCs w:val="32"/>
          <w:lang w:val="zh-CN" w:eastAsia="zh-CN" w:bidi="zh-CN"/>
        </w:rPr>
        <w:t>襄汾县 20</w:t>
      </w:r>
      <w:r>
        <w:rPr>
          <w:rFonts w:hint="eastAsia" w:ascii="宋体" w:hAnsi="宋体" w:eastAsia="宋体" w:cs="宋体"/>
          <w:spacing w:val="5"/>
          <w:position w:val="1"/>
          <w:sz w:val="32"/>
          <w:szCs w:val="32"/>
          <w:lang w:val="en-US" w:eastAsia="zh-CN" w:bidi="zh-CN"/>
        </w:rPr>
        <w:t>20</w:t>
      </w:r>
      <w:r>
        <w:rPr>
          <w:rFonts w:ascii="宋体" w:hAnsi="宋体" w:eastAsia="宋体" w:cs="宋体"/>
          <w:spacing w:val="5"/>
          <w:position w:val="1"/>
          <w:sz w:val="32"/>
          <w:szCs w:val="32"/>
          <w:lang w:val="zh-CN" w:eastAsia="zh-CN" w:bidi="zh-CN"/>
        </w:rPr>
        <w:t xml:space="preserve">年还本付息 </w:t>
      </w:r>
      <w:r>
        <w:rPr>
          <w:rFonts w:hint="eastAsia" w:ascii="宋体" w:hAnsi="宋体" w:eastAsia="宋体" w:cs="宋体"/>
          <w:spacing w:val="5"/>
          <w:position w:val="1"/>
          <w:sz w:val="32"/>
          <w:szCs w:val="32"/>
          <w:lang w:val="en-US" w:eastAsia="zh-CN" w:bidi="zh-CN"/>
        </w:rPr>
        <w:t>49114.09</w:t>
      </w:r>
      <w:r>
        <w:rPr>
          <w:rFonts w:ascii="宋体" w:hAnsi="宋体" w:eastAsia="宋体" w:cs="宋体"/>
          <w:spacing w:val="5"/>
          <w:position w:val="1"/>
          <w:sz w:val="32"/>
          <w:szCs w:val="32"/>
          <w:lang w:val="zh-CN" w:eastAsia="zh-CN" w:bidi="zh-CN"/>
        </w:rPr>
        <w:t xml:space="preserve"> 万元，其中还本</w:t>
      </w:r>
      <w:r>
        <w:rPr>
          <w:rFonts w:hint="eastAsia" w:ascii="宋体" w:hAnsi="宋体" w:eastAsia="宋体" w:cs="宋体"/>
          <w:spacing w:val="5"/>
          <w:position w:val="1"/>
          <w:sz w:val="32"/>
          <w:szCs w:val="32"/>
          <w:lang w:val="en-US" w:eastAsia="zh-CN" w:bidi="zh-CN"/>
        </w:rPr>
        <w:t>40346</w:t>
      </w:r>
      <w:r>
        <w:rPr>
          <w:rFonts w:ascii="宋体" w:hAnsi="宋体" w:eastAsia="宋体" w:cs="宋体"/>
          <w:spacing w:val="5"/>
          <w:position w:val="1"/>
          <w:sz w:val="32"/>
          <w:szCs w:val="32"/>
          <w:lang w:val="zh-CN" w:eastAsia="zh-CN" w:bidi="zh-CN"/>
        </w:rPr>
        <w:t>万元。其中：一般债券还本支出 7563.38 万元，无专项债券还本支出。</w:t>
      </w:r>
    </w:p>
    <w:p>
      <w:pPr>
        <w:pStyle w:val="3"/>
        <w:spacing w:before="32"/>
      </w:pPr>
      <w:bookmarkStart w:id="6" w:name="（三）债务限额及余额"/>
      <w:bookmarkEnd w:id="6"/>
      <w:r>
        <w:t>（三）债务限额及余额</w:t>
      </w:r>
    </w:p>
    <w:p>
      <w:pPr>
        <w:pStyle w:val="4"/>
        <w:spacing w:before="149"/>
        <w:ind w:firstLine="640" w:firstLineChars="200"/>
      </w:pPr>
      <w:r>
        <w:t>截止 20</w:t>
      </w:r>
      <w:r>
        <w:rPr>
          <w:rFonts w:hint="eastAsia"/>
          <w:lang w:val="en-US" w:eastAsia="zh-CN"/>
        </w:rPr>
        <w:t>20</w:t>
      </w:r>
      <w:r>
        <w:t xml:space="preserve"> 年底，市财政局核定我县政府性债务限额为</w:t>
      </w:r>
      <w:r>
        <w:rPr>
          <w:rFonts w:hint="eastAsia"/>
          <w:lang w:val="en-US" w:eastAsia="zh-CN"/>
        </w:rPr>
        <w:t>30.2314</w:t>
      </w:r>
      <w:r>
        <w:rPr>
          <w:spacing w:val="-11"/>
        </w:rPr>
        <w:t xml:space="preserve">亿元，全县地方政府债务余额为 </w:t>
      </w:r>
      <w:r>
        <w:rPr>
          <w:rFonts w:hint="eastAsia"/>
          <w:lang w:val="en-US" w:eastAsia="zh-CN"/>
        </w:rPr>
        <w:t>30.2305</w:t>
      </w:r>
      <w:r>
        <w:rPr>
          <w:spacing w:val="-15"/>
        </w:rPr>
        <w:t>亿元，未超过债务限额。</w:t>
      </w:r>
    </w:p>
    <w:p>
      <w:pPr>
        <w:pStyle w:val="4"/>
        <w:spacing w:line="326" w:lineRule="auto"/>
        <w:ind w:left="140" w:right="1104" w:firstLine="640"/>
        <w:rPr>
          <w:rFonts w:hint="eastAsia" w:ascii="黑体" w:eastAsia="黑体"/>
        </w:rPr>
      </w:pPr>
      <w:bookmarkStart w:id="7" w:name="三、襄汾县2019年度新举借地方政府一般债券及专项债券使用情况"/>
      <w:bookmarkEnd w:id="7"/>
      <w:bookmarkStart w:id="8" w:name="_bookmark2"/>
      <w:bookmarkEnd w:id="8"/>
      <w:r>
        <w:rPr>
          <w:rFonts w:hint="eastAsia" w:ascii="黑体" w:eastAsia="黑体"/>
          <w:spacing w:val="-15"/>
        </w:rPr>
        <w:t xml:space="preserve">三、襄汾县 </w:t>
      </w:r>
      <w:r>
        <w:rPr>
          <w:rFonts w:hint="eastAsia" w:ascii="黑体" w:eastAsia="黑体"/>
        </w:rPr>
        <w:t>20</w:t>
      </w:r>
      <w:r>
        <w:rPr>
          <w:rFonts w:hint="eastAsia" w:ascii="黑体" w:eastAsia="黑体"/>
          <w:lang w:val="en-US" w:eastAsia="zh-CN"/>
        </w:rPr>
        <w:t>20</w:t>
      </w:r>
      <w:r>
        <w:rPr>
          <w:rFonts w:hint="eastAsia" w:ascii="黑体" w:eastAsia="黑体"/>
          <w:spacing w:val="-10"/>
        </w:rPr>
        <w:t xml:space="preserve"> 年度新举借地方政府一般债券及专项债券使用情况</w:t>
      </w:r>
    </w:p>
    <w:p>
      <w:pPr>
        <w:pStyle w:val="4"/>
        <w:spacing w:before="8" w:line="324" w:lineRule="auto"/>
        <w:ind w:left="140" w:right="957" w:firstLine="568"/>
      </w:pPr>
      <w:r>
        <w:t>（一</w:t>
      </w:r>
      <w:r>
        <w:rPr>
          <w:spacing w:val="-17"/>
        </w:rPr>
        <w:t>）7</w:t>
      </w:r>
      <w:r>
        <w:rPr>
          <w:spacing w:val="-81"/>
        </w:rPr>
        <w:t xml:space="preserve"> </w:t>
      </w:r>
      <w:r>
        <w:t>年期新增再融资一般债券</w:t>
      </w:r>
      <w:r>
        <w:rPr>
          <w:spacing w:val="-34"/>
        </w:rPr>
        <w:t>，</w:t>
      </w:r>
      <w:r>
        <w:t>利率</w:t>
      </w:r>
      <w:r>
        <w:rPr>
          <w:spacing w:val="-80"/>
        </w:rPr>
        <w:t xml:space="preserve"> </w:t>
      </w:r>
      <w:r>
        <w:t>3.</w:t>
      </w:r>
      <w:r>
        <w:rPr>
          <w:rFonts w:hint="eastAsia"/>
          <w:lang w:val="en-US" w:eastAsia="zh-CN"/>
        </w:rPr>
        <w:t>4</w:t>
      </w:r>
      <w:r>
        <w:t>3</w:t>
      </w:r>
      <w:r>
        <w:rPr>
          <w:spacing w:val="8"/>
          <w:w w:val="99"/>
        </w:rPr>
        <w:drawing>
          <wp:inline distT="0" distB="0" distL="0" distR="0">
            <wp:extent cx="85090" cy="154940"/>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png"/>
                    <pic:cNvPicPr>
                      <a:picLocks noChangeAspect="1"/>
                    </pic:cNvPicPr>
                  </pic:nvPicPr>
                  <pic:blipFill>
                    <a:blip r:embed="rId7" cstate="print"/>
                    <a:stretch>
                      <a:fillRect/>
                    </a:stretch>
                  </pic:blipFill>
                  <pic:spPr>
                    <a:xfrm>
                      <a:off x="0" y="0"/>
                      <a:ext cx="85724" cy="155574"/>
                    </a:xfrm>
                    <a:prstGeom prst="rect">
                      <a:avLst/>
                    </a:prstGeom>
                  </pic:spPr>
                </pic:pic>
              </a:graphicData>
            </a:graphic>
          </wp:inline>
        </w:drawing>
      </w:r>
      <w:r>
        <w:rPr>
          <w:spacing w:val="-34"/>
        </w:rPr>
        <w:t>，</w:t>
      </w:r>
      <w:r>
        <w:t>转贷金</w:t>
      </w:r>
      <w:r>
        <w:rPr>
          <w:spacing w:val="-40"/>
        </w:rPr>
        <w:t xml:space="preserve">额 </w:t>
      </w:r>
      <w:r>
        <w:rPr>
          <w:rFonts w:hint="eastAsia"/>
        </w:rPr>
        <w:t>6663</w:t>
      </w:r>
      <w:r>
        <w:rPr>
          <w:spacing w:val="-21"/>
        </w:rPr>
        <w:t>万元；</w:t>
      </w:r>
    </w:p>
    <w:p>
      <w:pPr>
        <w:pStyle w:val="4"/>
        <w:spacing w:before="1" w:line="331" w:lineRule="auto"/>
        <w:ind w:left="140" w:right="957" w:firstLine="568"/>
      </w:pPr>
      <w:r>
        <w:rPr>
          <w:position w:val="1"/>
        </w:rPr>
        <w:t>（二</w:t>
      </w:r>
      <w:r>
        <w:rPr>
          <w:spacing w:val="-17"/>
          <w:position w:val="1"/>
        </w:rPr>
        <w:t>）</w:t>
      </w:r>
      <w:r>
        <w:rPr>
          <w:spacing w:val="-17"/>
        </w:rPr>
        <w:t>7</w:t>
      </w:r>
      <w:r>
        <w:rPr>
          <w:spacing w:val="-81"/>
        </w:rPr>
        <w:t xml:space="preserve"> </w:t>
      </w:r>
      <w:r>
        <w:t>年期新增再融资一般债券</w:t>
      </w:r>
      <w:r>
        <w:rPr>
          <w:spacing w:val="-34"/>
        </w:rPr>
        <w:t>，</w:t>
      </w:r>
      <w:r>
        <w:t>利率</w:t>
      </w:r>
      <w:r>
        <w:rPr>
          <w:spacing w:val="-80"/>
        </w:rPr>
        <w:t xml:space="preserve"> </w:t>
      </w:r>
      <w:r>
        <w:rPr>
          <w:rFonts w:hint="eastAsia"/>
        </w:rPr>
        <w:t>3.29</w:t>
      </w:r>
      <w:r>
        <w:rPr>
          <w:spacing w:val="8"/>
          <w:w w:val="99"/>
        </w:rPr>
        <w:drawing>
          <wp:inline distT="0" distB="0" distL="0" distR="0">
            <wp:extent cx="85090" cy="154940"/>
            <wp:effectExtent l="0" t="0" r="10160" b="1651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7" cstate="print"/>
                    <a:stretch>
                      <a:fillRect/>
                    </a:stretch>
                  </pic:blipFill>
                  <pic:spPr>
                    <a:xfrm>
                      <a:off x="0" y="0"/>
                      <a:ext cx="85724" cy="155574"/>
                    </a:xfrm>
                    <a:prstGeom prst="rect">
                      <a:avLst/>
                    </a:prstGeom>
                  </pic:spPr>
                </pic:pic>
              </a:graphicData>
            </a:graphic>
          </wp:inline>
        </w:drawing>
      </w:r>
      <w:r>
        <w:rPr>
          <w:spacing w:val="-34"/>
        </w:rPr>
        <w:t>，</w:t>
      </w:r>
      <w:r>
        <w:t>转贷金</w:t>
      </w:r>
      <w:r>
        <w:rPr>
          <w:spacing w:val="-40"/>
        </w:rPr>
        <w:t xml:space="preserve">额 </w:t>
      </w:r>
      <w:r>
        <w:rPr>
          <w:rFonts w:hint="eastAsia"/>
        </w:rPr>
        <w:t>7785</w:t>
      </w:r>
      <w:r>
        <w:rPr>
          <w:spacing w:val="-21"/>
        </w:rPr>
        <w:t>万元；</w:t>
      </w:r>
    </w:p>
    <w:p>
      <w:pPr>
        <w:pStyle w:val="4"/>
        <w:spacing w:line="331" w:lineRule="auto"/>
        <w:ind w:left="140" w:right="960" w:firstLine="640"/>
      </w:pPr>
      <w:r>
        <w:rPr>
          <w:spacing w:val="5"/>
          <w:position w:val="1"/>
        </w:rPr>
        <w:t>（</w:t>
      </w:r>
      <w:r>
        <w:rPr>
          <w:spacing w:val="9"/>
          <w:position w:val="1"/>
        </w:rPr>
        <w:t>三</w:t>
      </w:r>
      <w:r>
        <w:rPr>
          <w:spacing w:val="3"/>
          <w:position w:val="1"/>
        </w:rPr>
        <w:t>）</w:t>
      </w:r>
      <w:r>
        <w:rPr>
          <w:rFonts w:hint="eastAsia"/>
          <w:spacing w:val="3"/>
          <w:position w:val="1"/>
          <w:lang w:val="en-US" w:eastAsia="zh-CN"/>
        </w:rPr>
        <w:t>10</w:t>
      </w:r>
      <w:r>
        <w:rPr>
          <w:spacing w:val="-79"/>
          <w:position w:val="1"/>
        </w:rPr>
        <w:t xml:space="preserve"> </w:t>
      </w:r>
      <w:r>
        <w:rPr>
          <w:spacing w:val="7"/>
          <w:position w:val="1"/>
        </w:rPr>
        <w:t>年期新增</w:t>
      </w:r>
      <w:r>
        <w:rPr>
          <w:spacing w:val="9"/>
          <w:position w:val="1"/>
        </w:rPr>
        <w:t>再</w:t>
      </w:r>
      <w:r>
        <w:rPr>
          <w:spacing w:val="7"/>
          <w:position w:val="1"/>
        </w:rPr>
        <w:t>融</w:t>
      </w:r>
      <w:r>
        <w:rPr>
          <w:spacing w:val="9"/>
          <w:position w:val="1"/>
        </w:rPr>
        <w:t>资</w:t>
      </w:r>
      <w:r>
        <w:rPr>
          <w:spacing w:val="7"/>
          <w:position w:val="1"/>
        </w:rPr>
        <w:t>一般</w:t>
      </w:r>
      <w:r>
        <w:rPr>
          <w:spacing w:val="9"/>
          <w:position w:val="1"/>
        </w:rPr>
        <w:t>债</w:t>
      </w:r>
      <w:r>
        <w:rPr>
          <w:spacing w:val="7"/>
          <w:position w:val="1"/>
        </w:rPr>
        <w:t>券，利</w:t>
      </w:r>
      <w:r>
        <w:rPr>
          <w:position w:val="1"/>
        </w:rPr>
        <w:t>率</w:t>
      </w:r>
      <w:r>
        <w:rPr>
          <w:spacing w:val="-76"/>
          <w:position w:val="1"/>
        </w:rPr>
        <w:t xml:space="preserve"> </w:t>
      </w:r>
      <w:r>
        <w:rPr>
          <w:rFonts w:hint="eastAsia"/>
          <w:position w:val="1"/>
        </w:rPr>
        <w:t>2.94</w:t>
      </w:r>
      <w:r>
        <w:rPr>
          <w:spacing w:val="8"/>
          <w:w w:val="99"/>
        </w:rPr>
        <w:drawing>
          <wp:inline distT="0" distB="0" distL="0" distR="0">
            <wp:extent cx="85090" cy="154940"/>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pic:cNvPicPr>
                      <a:picLocks noChangeAspect="1"/>
                    </pic:cNvPicPr>
                  </pic:nvPicPr>
                  <pic:blipFill>
                    <a:blip r:embed="rId7" cstate="print"/>
                    <a:stretch>
                      <a:fillRect/>
                    </a:stretch>
                  </pic:blipFill>
                  <pic:spPr>
                    <a:xfrm>
                      <a:off x="0" y="0"/>
                      <a:ext cx="85724" cy="155574"/>
                    </a:xfrm>
                    <a:prstGeom prst="rect">
                      <a:avLst/>
                    </a:prstGeom>
                  </pic:spPr>
                </pic:pic>
              </a:graphicData>
            </a:graphic>
          </wp:inline>
        </w:drawing>
      </w:r>
      <w:r>
        <w:rPr>
          <w:spacing w:val="7"/>
          <w:position w:val="1"/>
        </w:rPr>
        <w:t>，转</w:t>
      </w:r>
      <w:r>
        <w:rPr>
          <w:position w:val="1"/>
        </w:rPr>
        <w:t>贷</w:t>
      </w:r>
      <w:r>
        <w:rPr>
          <w:spacing w:val="-27"/>
        </w:rPr>
        <w:t>金额</w:t>
      </w:r>
      <w:r>
        <w:rPr>
          <w:rFonts w:hint="eastAsia"/>
          <w:spacing w:val="-27"/>
        </w:rPr>
        <w:t>16000</w:t>
      </w:r>
      <w:r>
        <w:rPr>
          <w:spacing w:val="-21"/>
        </w:rPr>
        <w:t>万元；</w:t>
      </w:r>
    </w:p>
    <w:p>
      <w:pPr>
        <w:pStyle w:val="4"/>
        <w:spacing w:line="331" w:lineRule="auto"/>
        <w:ind w:left="140" w:right="945" w:firstLine="640"/>
        <w:rPr>
          <w:position w:val="1"/>
        </w:rPr>
      </w:pPr>
      <w:r>
        <w:rPr>
          <w:position w:val="1"/>
        </w:rPr>
        <w:t>（四）</w:t>
      </w:r>
      <w:r>
        <w:rPr>
          <w:rFonts w:hint="eastAsia"/>
          <w:spacing w:val="-17"/>
          <w:lang w:val="en-US" w:eastAsia="zh-CN"/>
        </w:rPr>
        <w:t>3</w:t>
      </w:r>
      <w:r>
        <w:t>年期新增再融资一般债券</w:t>
      </w:r>
      <w:r>
        <w:rPr>
          <w:spacing w:val="-34"/>
        </w:rPr>
        <w:t>，</w:t>
      </w:r>
      <w:r>
        <w:t>利率</w:t>
      </w:r>
      <w:r>
        <w:rPr>
          <w:spacing w:val="-80"/>
        </w:rPr>
        <w:t xml:space="preserve"> </w:t>
      </w:r>
      <w:r>
        <w:rPr>
          <w:rFonts w:hint="eastAsia"/>
        </w:rPr>
        <w:t>3.22</w:t>
      </w:r>
      <w:r>
        <w:rPr>
          <w:spacing w:val="8"/>
          <w:w w:val="99"/>
        </w:rPr>
        <w:drawing>
          <wp:inline distT="0" distB="0" distL="0" distR="0">
            <wp:extent cx="85090" cy="154940"/>
            <wp:effectExtent l="0" t="0" r="10160" b="1651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a:picLocks noChangeAspect="1"/>
                    </pic:cNvPicPr>
                  </pic:nvPicPr>
                  <pic:blipFill>
                    <a:blip r:embed="rId7" cstate="print"/>
                    <a:stretch>
                      <a:fillRect/>
                    </a:stretch>
                  </pic:blipFill>
                  <pic:spPr>
                    <a:xfrm>
                      <a:off x="0" y="0"/>
                      <a:ext cx="85724" cy="155574"/>
                    </a:xfrm>
                    <a:prstGeom prst="rect">
                      <a:avLst/>
                    </a:prstGeom>
                  </pic:spPr>
                </pic:pic>
              </a:graphicData>
            </a:graphic>
          </wp:inline>
        </w:drawing>
      </w:r>
      <w:r>
        <w:rPr>
          <w:spacing w:val="-34"/>
        </w:rPr>
        <w:t>，</w:t>
      </w:r>
      <w:r>
        <w:t>转贷金</w:t>
      </w:r>
      <w:r>
        <w:rPr>
          <w:spacing w:val="-40"/>
        </w:rPr>
        <w:t xml:space="preserve">额 </w:t>
      </w:r>
      <w:r>
        <w:rPr>
          <w:rFonts w:hint="eastAsia"/>
          <w:lang w:val="en-US" w:eastAsia="zh-CN"/>
        </w:rPr>
        <w:t>9898</w:t>
      </w:r>
      <w:r>
        <w:rPr>
          <w:spacing w:val="-21"/>
        </w:rPr>
        <w:t>万元；</w:t>
      </w:r>
    </w:p>
    <w:p>
      <w:pPr>
        <w:pStyle w:val="4"/>
        <w:spacing w:line="331" w:lineRule="auto"/>
        <w:ind w:left="140" w:right="945" w:firstLine="640"/>
        <w:rPr>
          <w:spacing w:val="-85"/>
          <w:position w:val="1"/>
        </w:rPr>
      </w:pPr>
      <w:r>
        <w:rPr>
          <w:rFonts w:hint="eastAsia"/>
          <w:position w:val="1"/>
          <w:lang w:eastAsia="zh-CN"/>
        </w:rPr>
        <w:t>（</w:t>
      </w:r>
      <w:r>
        <w:rPr>
          <w:rFonts w:hint="eastAsia"/>
          <w:position w:val="1"/>
          <w:lang w:val="en-US" w:eastAsia="zh-CN"/>
        </w:rPr>
        <w:t>五</w:t>
      </w:r>
      <w:r>
        <w:rPr>
          <w:rFonts w:hint="eastAsia"/>
          <w:position w:val="1"/>
          <w:lang w:eastAsia="zh-CN"/>
        </w:rPr>
        <w:t>）</w:t>
      </w:r>
      <w:r>
        <w:rPr>
          <w:rFonts w:hint="eastAsia"/>
          <w:spacing w:val="-17"/>
          <w:lang w:val="en-US" w:eastAsia="zh-CN"/>
        </w:rPr>
        <w:t>10</w:t>
      </w:r>
      <w:r>
        <w:t>年期新增一般债券</w:t>
      </w:r>
      <w:r>
        <w:rPr>
          <w:spacing w:val="-34"/>
        </w:rPr>
        <w:t>，</w:t>
      </w:r>
      <w:r>
        <w:t>利率</w:t>
      </w:r>
      <w:r>
        <w:rPr>
          <w:rFonts w:hint="eastAsia"/>
          <w:lang w:val="en-US" w:eastAsia="zh-CN"/>
        </w:rPr>
        <w:t>3.13%</w:t>
      </w:r>
      <w:r>
        <w:rPr>
          <w:rFonts w:hint="eastAsia"/>
          <w:spacing w:val="-80"/>
          <w:lang w:eastAsia="zh-CN"/>
        </w:rPr>
        <w:t>，</w:t>
      </w:r>
      <w:r>
        <w:t>转贷金</w:t>
      </w:r>
      <w:r>
        <w:rPr>
          <w:spacing w:val="-40"/>
        </w:rPr>
        <w:t xml:space="preserve">额 </w:t>
      </w:r>
      <w:r>
        <w:rPr>
          <w:rFonts w:hint="eastAsia"/>
          <w:lang w:val="en-US" w:eastAsia="zh-CN"/>
        </w:rPr>
        <w:t>2000</w:t>
      </w:r>
      <w:r>
        <w:rPr>
          <w:spacing w:val="-21"/>
        </w:rPr>
        <w:t>万元；</w:t>
      </w:r>
    </w:p>
    <w:p>
      <w:pPr>
        <w:pStyle w:val="4"/>
        <w:spacing w:line="331" w:lineRule="auto"/>
        <w:ind w:left="140" w:right="945" w:firstLine="640"/>
        <w:rPr>
          <w:spacing w:val="-85"/>
          <w:position w:val="1"/>
        </w:rPr>
      </w:pPr>
      <w:r>
        <w:rPr>
          <w:rFonts w:hint="eastAsia"/>
          <w:position w:val="1"/>
          <w:lang w:eastAsia="zh-CN"/>
        </w:rPr>
        <w:t>（</w:t>
      </w:r>
      <w:r>
        <w:rPr>
          <w:rFonts w:hint="eastAsia"/>
          <w:position w:val="1"/>
          <w:lang w:val="en-US" w:eastAsia="zh-CN"/>
        </w:rPr>
        <w:t>六</w:t>
      </w:r>
      <w:r>
        <w:rPr>
          <w:rFonts w:hint="eastAsia"/>
          <w:position w:val="1"/>
          <w:lang w:eastAsia="zh-CN"/>
        </w:rPr>
        <w:t>）</w:t>
      </w:r>
      <w:r>
        <w:rPr>
          <w:rFonts w:hint="eastAsia"/>
          <w:position w:val="1"/>
          <w:lang w:val="en-US" w:eastAsia="zh-CN"/>
        </w:rPr>
        <w:t>15</w:t>
      </w:r>
      <w:r>
        <w:rPr>
          <w:position w:val="1"/>
        </w:rPr>
        <w:t>年期新增其他自平衡专项债券，利率</w:t>
      </w:r>
      <w:r>
        <w:rPr>
          <w:spacing w:val="-82"/>
          <w:position w:val="1"/>
        </w:rPr>
        <w:t xml:space="preserve"> </w:t>
      </w:r>
      <w:r>
        <w:rPr>
          <w:rFonts w:hint="eastAsia"/>
          <w:spacing w:val="2"/>
          <w:position w:val="1"/>
        </w:rPr>
        <w:t>3.44</w:t>
      </w:r>
      <w:r>
        <w:rPr>
          <w:spacing w:val="11"/>
          <w:w w:val="99"/>
        </w:rPr>
        <w:drawing>
          <wp:inline distT="0" distB="0" distL="0" distR="0">
            <wp:extent cx="85090" cy="154940"/>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png"/>
                    <pic:cNvPicPr>
                      <a:picLocks noChangeAspect="1"/>
                    </pic:cNvPicPr>
                  </pic:nvPicPr>
                  <pic:blipFill>
                    <a:blip r:embed="rId7" cstate="print"/>
                    <a:stretch>
                      <a:fillRect/>
                    </a:stretch>
                  </pic:blipFill>
                  <pic:spPr>
                    <a:xfrm>
                      <a:off x="0" y="0"/>
                      <a:ext cx="85724" cy="155574"/>
                    </a:xfrm>
                    <a:prstGeom prst="rect">
                      <a:avLst/>
                    </a:prstGeom>
                  </pic:spPr>
                </pic:pic>
              </a:graphicData>
            </a:graphic>
          </wp:inline>
        </w:drawing>
      </w:r>
      <w:r>
        <w:rPr>
          <w:position w:val="1"/>
        </w:rPr>
        <w:t xml:space="preserve">， </w:t>
      </w:r>
      <w:r>
        <w:rPr>
          <w:spacing w:val="-16"/>
        </w:rPr>
        <w:t xml:space="preserve">转贷金额 </w:t>
      </w:r>
      <w:r>
        <w:t>7</w:t>
      </w:r>
      <w:r>
        <w:rPr>
          <w:rFonts w:hint="eastAsia"/>
          <w:lang w:val="en-US" w:eastAsia="zh-CN"/>
        </w:rPr>
        <w:t>700</w:t>
      </w:r>
      <w:r>
        <w:rPr>
          <w:spacing w:val="-21"/>
        </w:rPr>
        <w:t>万元。</w:t>
      </w:r>
    </w:p>
    <w:p>
      <w:pPr>
        <w:pStyle w:val="4"/>
        <w:spacing w:line="331" w:lineRule="auto"/>
        <w:ind w:left="140" w:right="945" w:firstLine="640"/>
        <w:rPr>
          <w:spacing w:val="-85"/>
          <w:position w:val="1"/>
        </w:rPr>
      </w:pPr>
      <w:r>
        <w:rPr>
          <w:rFonts w:hint="eastAsia"/>
          <w:position w:val="1"/>
          <w:lang w:eastAsia="zh-CN"/>
        </w:rPr>
        <w:t>（</w:t>
      </w:r>
      <w:r>
        <w:rPr>
          <w:rFonts w:hint="eastAsia"/>
          <w:position w:val="1"/>
          <w:lang w:val="en-US" w:eastAsia="zh-CN"/>
        </w:rPr>
        <w:t>七</w:t>
      </w:r>
      <w:r>
        <w:rPr>
          <w:rFonts w:hint="eastAsia"/>
          <w:position w:val="1"/>
          <w:lang w:eastAsia="zh-CN"/>
        </w:rPr>
        <w:t>）</w:t>
      </w:r>
      <w:r>
        <w:rPr>
          <w:rFonts w:hint="eastAsia"/>
          <w:position w:val="1"/>
          <w:lang w:val="en-US" w:eastAsia="zh-CN"/>
        </w:rPr>
        <w:t>20</w:t>
      </w:r>
      <w:r>
        <w:rPr>
          <w:position w:val="1"/>
        </w:rPr>
        <w:t>年期新增其他自平衡专项债券，利率</w:t>
      </w:r>
      <w:r>
        <w:rPr>
          <w:spacing w:val="-82"/>
          <w:position w:val="1"/>
        </w:rPr>
        <w:t xml:space="preserve"> </w:t>
      </w:r>
      <w:r>
        <w:rPr>
          <w:rFonts w:hint="eastAsia"/>
          <w:spacing w:val="2"/>
          <w:position w:val="1"/>
        </w:rPr>
        <w:t>3.57</w:t>
      </w:r>
      <w:r>
        <w:rPr>
          <w:spacing w:val="11"/>
          <w:w w:val="99"/>
        </w:rPr>
        <w:drawing>
          <wp:inline distT="0" distB="0" distL="0" distR="0">
            <wp:extent cx="85090" cy="154940"/>
            <wp:effectExtent l="0" t="0" r="10160" b="1651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a:picLocks noChangeAspect="1"/>
                    </pic:cNvPicPr>
                  </pic:nvPicPr>
                  <pic:blipFill>
                    <a:blip r:embed="rId7" cstate="print"/>
                    <a:stretch>
                      <a:fillRect/>
                    </a:stretch>
                  </pic:blipFill>
                  <pic:spPr>
                    <a:xfrm>
                      <a:off x="0" y="0"/>
                      <a:ext cx="85724" cy="155574"/>
                    </a:xfrm>
                    <a:prstGeom prst="rect">
                      <a:avLst/>
                    </a:prstGeom>
                  </pic:spPr>
                </pic:pic>
              </a:graphicData>
            </a:graphic>
          </wp:inline>
        </w:drawing>
      </w:r>
      <w:r>
        <w:rPr>
          <w:position w:val="1"/>
        </w:rPr>
        <w:t xml:space="preserve">， </w:t>
      </w:r>
      <w:r>
        <w:rPr>
          <w:spacing w:val="-16"/>
        </w:rPr>
        <w:t xml:space="preserve">转贷金额 </w:t>
      </w:r>
      <w:r>
        <w:t>7</w:t>
      </w:r>
      <w:r>
        <w:rPr>
          <w:rFonts w:hint="eastAsia"/>
          <w:lang w:val="en-US" w:eastAsia="zh-CN"/>
        </w:rPr>
        <w:t>0000</w:t>
      </w:r>
      <w:r>
        <w:rPr>
          <w:spacing w:val="-21"/>
        </w:rPr>
        <w:t>万元。</w:t>
      </w:r>
    </w:p>
    <w:p>
      <w:pPr>
        <w:pStyle w:val="4"/>
        <w:spacing w:line="331" w:lineRule="auto"/>
        <w:ind w:left="140" w:right="945" w:firstLine="640"/>
      </w:pPr>
      <w:r>
        <w:rPr>
          <w:rFonts w:hint="eastAsia"/>
          <w:position w:val="1"/>
          <w:lang w:eastAsia="zh-CN"/>
        </w:rPr>
        <w:t>（</w:t>
      </w:r>
      <w:r>
        <w:rPr>
          <w:rFonts w:hint="eastAsia"/>
          <w:position w:val="1"/>
          <w:lang w:val="en-US" w:eastAsia="zh-CN"/>
        </w:rPr>
        <w:t>八</w:t>
      </w:r>
      <w:r>
        <w:rPr>
          <w:rFonts w:hint="eastAsia"/>
          <w:position w:val="1"/>
          <w:lang w:eastAsia="zh-CN"/>
        </w:rPr>
        <w:t>）</w:t>
      </w:r>
      <w:r>
        <w:rPr>
          <w:rFonts w:hint="eastAsia"/>
          <w:position w:val="1"/>
          <w:lang w:val="en-US" w:eastAsia="zh-CN"/>
        </w:rPr>
        <w:t>10</w:t>
      </w:r>
      <w:r>
        <w:rPr>
          <w:position w:val="1"/>
        </w:rPr>
        <w:t>年期新增其他自平衡专项债券，利率</w:t>
      </w:r>
      <w:r>
        <w:rPr>
          <w:spacing w:val="-82"/>
          <w:position w:val="1"/>
        </w:rPr>
        <w:t xml:space="preserve"> </w:t>
      </w:r>
      <w:r>
        <w:rPr>
          <w:rFonts w:hint="eastAsia"/>
          <w:spacing w:val="2"/>
          <w:position w:val="1"/>
        </w:rPr>
        <w:t>3.38</w:t>
      </w:r>
      <w:r>
        <w:rPr>
          <w:spacing w:val="11"/>
          <w:w w:val="99"/>
        </w:rPr>
        <w:drawing>
          <wp:inline distT="0" distB="0" distL="0" distR="0">
            <wp:extent cx="85090" cy="154940"/>
            <wp:effectExtent l="0" t="0" r="10160" b="16510"/>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a:picLocks noChangeAspect="1"/>
                    </pic:cNvPicPr>
                  </pic:nvPicPr>
                  <pic:blipFill>
                    <a:blip r:embed="rId7" cstate="print"/>
                    <a:stretch>
                      <a:fillRect/>
                    </a:stretch>
                  </pic:blipFill>
                  <pic:spPr>
                    <a:xfrm>
                      <a:off x="0" y="0"/>
                      <a:ext cx="85724" cy="155574"/>
                    </a:xfrm>
                    <a:prstGeom prst="rect">
                      <a:avLst/>
                    </a:prstGeom>
                  </pic:spPr>
                </pic:pic>
              </a:graphicData>
            </a:graphic>
          </wp:inline>
        </w:drawing>
      </w:r>
      <w:r>
        <w:rPr>
          <w:position w:val="1"/>
        </w:rPr>
        <w:t xml:space="preserve">， </w:t>
      </w:r>
      <w:r>
        <w:rPr>
          <w:spacing w:val="-16"/>
        </w:rPr>
        <w:t xml:space="preserve">转贷金额 </w:t>
      </w:r>
      <w:r>
        <w:rPr>
          <w:rFonts w:hint="eastAsia"/>
          <w:lang w:val="en-US" w:eastAsia="zh-CN"/>
        </w:rPr>
        <w:t>1000</w:t>
      </w:r>
      <w:r>
        <w:rPr>
          <w:spacing w:val="-21"/>
        </w:rPr>
        <w:t>万元。</w:t>
      </w:r>
    </w:p>
    <w:p>
      <w:pPr>
        <w:pStyle w:val="4"/>
        <w:spacing w:line="331" w:lineRule="auto"/>
        <w:ind w:left="140" w:right="945" w:firstLine="640"/>
      </w:pPr>
    </w:p>
    <w:p>
      <w:pPr>
        <w:pStyle w:val="4"/>
        <w:spacing w:line="331" w:lineRule="auto"/>
        <w:ind w:left="140" w:right="945" w:firstLine="640"/>
      </w:pPr>
      <w:r>
        <w:rPr>
          <w:rFonts w:hint="eastAsia"/>
          <w:position w:val="1"/>
          <w:lang w:eastAsia="zh-CN"/>
        </w:rPr>
        <w:t>（</w:t>
      </w:r>
      <w:r>
        <w:rPr>
          <w:rFonts w:hint="eastAsia"/>
          <w:position w:val="1"/>
          <w:lang w:val="en-US" w:eastAsia="zh-CN"/>
        </w:rPr>
        <w:t>九</w:t>
      </w:r>
      <w:r>
        <w:rPr>
          <w:rFonts w:hint="eastAsia"/>
          <w:position w:val="1"/>
          <w:lang w:eastAsia="zh-CN"/>
        </w:rPr>
        <w:t>）</w:t>
      </w:r>
      <w:r>
        <w:rPr>
          <w:rFonts w:hint="eastAsia"/>
          <w:position w:val="1"/>
          <w:lang w:val="en-US" w:eastAsia="zh-CN"/>
        </w:rPr>
        <w:t>10</w:t>
      </w:r>
      <w:r>
        <w:rPr>
          <w:position w:val="1"/>
        </w:rPr>
        <w:t>年期新增其他自平衡专项债券，利率</w:t>
      </w:r>
      <w:r>
        <w:rPr>
          <w:spacing w:val="-82"/>
          <w:position w:val="1"/>
        </w:rPr>
        <w:t xml:space="preserve"> </w:t>
      </w:r>
      <w:r>
        <w:rPr>
          <w:rFonts w:hint="eastAsia"/>
          <w:spacing w:val="2"/>
          <w:position w:val="1"/>
        </w:rPr>
        <w:t>2.94</w:t>
      </w:r>
      <w:r>
        <w:rPr>
          <w:spacing w:val="11"/>
          <w:w w:val="99"/>
        </w:rPr>
        <w:drawing>
          <wp:inline distT="0" distB="0" distL="0" distR="0">
            <wp:extent cx="85090" cy="154940"/>
            <wp:effectExtent l="0" t="0" r="10160" b="1651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pic:cNvPicPr>
                      <a:picLocks noChangeAspect="1"/>
                    </pic:cNvPicPr>
                  </pic:nvPicPr>
                  <pic:blipFill>
                    <a:blip r:embed="rId7" cstate="print"/>
                    <a:stretch>
                      <a:fillRect/>
                    </a:stretch>
                  </pic:blipFill>
                  <pic:spPr>
                    <a:xfrm>
                      <a:off x="0" y="0"/>
                      <a:ext cx="85724" cy="155574"/>
                    </a:xfrm>
                    <a:prstGeom prst="rect">
                      <a:avLst/>
                    </a:prstGeom>
                  </pic:spPr>
                </pic:pic>
              </a:graphicData>
            </a:graphic>
          </wp:inline>
        </w:drawing>
      </w:r>
      <w:r>
        <w:rPr>
          <w:position w:val="1"/>
        </w:rPr>
        <w:t xml:space="preserve">， </w:t>
      </w:r>
      <w:r>
        <w:rPr>
          <w:spacing w:val="-16"/>
        </w:rPr>
        <w:t xml:space="preserve">转贷金额 </w:t>
      </w:r>
      <w:r>
        <w:rPr>
          <w:rFonts w:hint="eastAsia"/>
          <w:lang w:val="en-US" w:eastAsia="zh-CN"/>
        </w:rPr>
        <w:t>8200</w:t>
      </w:r>
      <w:r>
        <w:rPr>
          <w:spacing w:val="-21"/>
        </w:rPr>
        <w:t>万元。</w:t>
      </w:r>
    </w:p>
    <w:p>
      <w:pPr>
        <w:pStyle w:val="4"/>
        <w:spacing w:line="331" w:lineRule="auto"/>
        <w:ind w:left="140" w:right="945" w:firstLine="640"/>
      </w:pPr>
      <w:r>
        <w:rPr>
          <w:rFonts w:hint="eastAsia"/>
          <w:position w:val="1"/>
          <w:lang w:eastAsia="zh-CN"/>
        </w:rPr>
        <w:t>（</w:t>
      </w:r>
      <w:r>
        <w:rPr>
          <w:rFonts w:hint="eastAsia"/>
          <w:position w:val="1"/>
          <w:lang w:val="en-US" w:eastAsia="zh-CN"/>
        </w:rPr>
        <w:t>十</w:t>
      </w:r>
      <w:r>
        <w:rPr>
          <w:rFonts w:hint="eastAsia"/>
          <w:position w:val="1"/>
          <w:lang w:eastAsia="zh-CN"/>
        </w:rPr>
        <w:t>）</w:t>
      </w:r>
      <w:r>
        <w:rPr>
          <w:rFonts w:hint="eastAsia"/>
          <w:position w:val="1"/>
          <w:lang w:val="en-US" w:eastAsia="zh-CN"/>
        </w:rPr>
        <w:t>15</w:t>
      </w:r>
      <w:r>
        <w:rPr>
          <w:position w:val="1"/>
        </w:rPr>
        <w:t>年期新增其他自平衡专项债券，利率</w:t>
      </w:r>
      <w:r>
        <w:rPr>
          <w:spacing w:val="-82"/>
          <w:position w:val="1"/>
        </w:rPr>
        <w:t xml:space="preserve"> </w:t>
      </w:r>
      <w:r>
        <w:rPr>
          <w:rFonts w:hint="eastAsia"/>
          <w:spacing w:val="2"/>
          <w:position w:val="1"/>
          <w:lang w:val="en-US" w:eastAsia="zh-CN"/>
        </w:rPr>
        <w:t>3.83</w:t>
      </w:r>
      <w:r>
        <w:rPr>
          <w:spacing w:val="11"/>
          <w:w w:val="99"/>
        </w:rPr>
        <w:drawing>
          <wp:inline distT="0" distB="0" distL="0" distR="0">
            <wp:extent cx="85090" cy="154940"/>
            <wp:effectExtent l="0" t="0" r="10160" b="1651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pic:cNvPicPr>
                      <a:picLocks noChangeAspect="1"/>
                    </pic:cNvPicPr>
                  </pic:nvPicPr>
                  <pic:blipFill>
                    <a:blip r:embed="rId7" cstate="print"/>
                    <a:stretch>
                      <a:fillRect/>
                    </a:stretch>
                  </pic:blipFill>
                  <pic:spPr>
                    <a:xfrm>
                      <a:off x="0" y="0"/>
                      <a:ext cx="85724" cy="155574"/>
                    </a:xfrm>
                    <a:prstGeom prst="rect">
                      <a:avLst/>
                    </a:prstGeom>
                  </pic:spPr>
                </pic:pic>
              </a:graphicData>
            </a:graphic>
          </wp:inline>
        </w:drawing>
      </w:r>
      <w:r>
        <w:rPr>
          <w:position w:val="1"/>
        </w:rPr>
        <w:t xml:space="preserve">， </w:t>
      </w:r>
      <w:r>
        <w:rPr>
          <w:spacing w:val="-16"/>
        </w:rPr>
        <w:t xml:space="preserve">转贷金额 </w:t>
      </w:r>
      <w:r>
        <w:rPr>
          <w:rFonts w:hint="eastAsia"/>
          <w:lang w:val="en-US" w:eastAsia="zh-CN"/>
        </w:rPr>
        <w:t>6000</w:t>
      </w:r>
      <w:r>
        <w:rPr>
          <w:spacing w:val="-21"/>
        </w:rPr>
        <w:t>万元。</w:t>
      </w:r>
    </w:p>
    <w:p>
      <w:pPr>
        <w:pStyle w:val="4"/>
        <w:spacing w:line="402" w:lineRule="exact"/>
        <w:ind w:left="780"/>
        <w:rPr>
          <w:rFonts w:hint="eastAsia" w:ascii="黑体" w:eastAsia="黑体"/>
        </w:rPr>
      </w:pPr>
      <w:bookmarkStart w:id="9" w:name="四、债券使用单位信息公示"/>
      <w:bookmarkEnd w:id="9"/>
      <w:bookmarkStart w:id="10" w:name="_bookmark3"/>
      <w:bookmarkEnd w:id="10"/>
      <w:r>
        <w:rPr>
          <w:rFonts w:hint="eastAsia" w:ascii="黑体" w:eastAsia="黑体"/>
        </w:rPr>
        <w:t>四、债券使用单位信息公示</w:t>
      </w:r>
    </w:p>
    <w:p>
      <w:pPr>
        <w:pStyle w:val="4"/>
        <w:rPr>
          <w:rFonts w:ascii="黑体"/>
        </w:rPr>
      </w:pPr>
    </w:p>
    <w:p>
      <w:pPr>
        <w:pStyle w:val="4"/>
        <w:spacing w:before="3"/>
        <w:rPr>
          <w:rFonts w:ascii="黑体"/>
          <w:sz w:val="28"/>
        </w:rPr>
      </w:pPr>
    </w:p>
    <w:p>
      <w:pPr>
        <w:spacing w:before="0"/>
        <w:ind w:left="763" w:right="736" w:firstLine="0"/>
        <w:jc w:val="center"/>
        <w:rPr>
          <w:rFonts w:hint="eastAsia" w:ascii="Microsoft JhengHei" w:eastAsia="Microsoft JhengHei"/>
          <w:b/>
          <w:sz w:val="24"/>
        </w:rPr>
      </w:pPr>
      <w:r>
        <w:rPr>
          <w:rFonts w:hint="eastAsia" w:ascii="Microsoft JhengHei" w:eastAsia="Microsoft JhengHei"/>
          <w:b/>
          <w:sz w:val="24"/>
        </w:rPr>
        <w:t>襄汾县 20</w:t>
      </w:r>
      <w:r>
        <w:rPr>
          <w:rFonts w:hint="eastAsia" w:ascii="Microsoft JhengHei"/>
          <w:b/>
          <w:sz w:val="24"/>
          <w:lang w:val="en-US" w:eastAsia="zh-CN"/>
        </w:rPr>
        <w:t>20</w:t>
      </w:r>
      <w:r>
        <w:rPr>
          <w:rFonts w:hint="eastAsia" w:ascii="Microsoft JhengHei" w:eastAsia="Microsoft JhengHei"/>
          <w:b/>
          <w:sz w:val="24"/>
        </w:rPr>
        <w:t>年度新增其他自平衡专项债券信息统计明细表</w:t>
      </w:r>
    </w:p>
    <w:p>
      <w:pPr>
        <w:pStyle w:val="4"/>
        <w:spacing w:before="4"/>
        <w:rPr>
          <w:rFonts w:ascii="Microsoft JhengHei"/>
          <w:b/>
          <w:sz w:val="31"/>
        </w:rPr>
      </w:pPr>
    </w:p>
    <w:p>
      <w:pPr>
        <w:spacing w:before="0"/>
        <w:ind w:left="0" w:right="218" w:firstLine="0"/>
        <w:jc w:val="right"/>
        <w:rPr>
          <w:sz w:val="24"/>
        </w:rPr>
      </w:pPr>
      <w:r>
        <w:rPr>
          <w:sz w:val="24"/>
        </w:rPr>
        <w:t>金额单位：万元</w:t>
      </w:r>
    </w:p>
    <w:tbl>
      <w:tblPr>
        <w:tblStyle w:val="5"/>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1969"/>
        <w:gridCol w:w="1826"/>
        <w:gridCol w:w="2901"/>
        <w:gridCol w:w="18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675" w:type="dxa"/>
            <w:vAlign w:val="center"/>
          </w:tcPr>
          <w:p>
            <w:pPr>
              <w:pStyle w:val="9"/>
              <w:spacing w:line="301" w:lineRule="exact"/>
              <w:ind w:left="217"/>
              <w:jc w:val="center"/>
              <w:rPr>
                <w:rFonts w:hint="eastAsia" w:ascii="Microsoft JhengHei" w:eastAsia="Microsoft JhengHei"/>
                <w:b/>
                <w:sz w:val="24"/>
              </w:rPr>
            </w:pPr>
            <w:r>
              <w:rPr>
                <w:rFonts w:hint="eastAsia" w:ascii="Microsoft JhengHei" w:eastAsia="Microsoft JhengHei"/>
                <w:b/>
                <w:sz w:val="24"/>
              </w:rPr>
              <w:t>序</w:t>
            </w:r>
          </w:p>
          <w:p>
            <w:pPr>
              <w:pStyle w:val="9"/>
              <w:spacing w:line="303" w:lineRule="exact"/>
              <w:ind w:left="217"/>
              <w:jc w:val="center"/>
              <w:rPr>
                <w:rFonts w:hint="eastAsia" w:ascii="Microsoft JhengHei" w:eastAsia="Microsoft JhengHei"/>
                <w:b/>
                <w:sz w:val="24"/>
              </w:rPr>
            </w:pPr>
            <w:r>
              <w:rPr>
                <w:rFonts w:hint="eastAsia" w:ascii="Microsoft JhengHei" w:eastAsia="Microsoft JhengHei"/>
                <w:b/>
                <w:sz w:val="24"/>
              </w:rPr>
              <w:t>号</w:t>
            </w:r>
          </w:p>
        </w:tc>
        <w:tc>
          <w:tcPr>
            <w:tcW w:w="1969" w:type="dxa"/>
            <w:vAlign w:val="center"/>
          </w:tcPr>
          <w:p>
            <w:pPr>
              <w:pStyle w:val="9"/>
              <w:spacing w:before="80"/>
              <w:ind w:left="322"/>
              <w:jc w:val="center"/>
              <w:rPr>
                <w:rFonts w:hint="eastAsia" w:ascii="Microsoft JhengHei" w:eastAsia="Microsoft JhengHei"/>
                <w:b/>
                <w:sz w:val="24"/>
              </w:rPr>
            </w:pPr>
            <w:r>
              <w:rPr>
                <w:rFonts w:hint="eastAsia" w:ascii="Microsoft JhengHei" w:eastAsia="Microsoft JhengHei"/>
                <w:b/>
                <w:sz w:val="24"/>
              </w:rPr>
              <w:t>债 券 类 型</w:t>
            </w:r>
          </w:p>
        </w:tc>
        <w:tc>
          <w:tcPr>
            <w:tcW w:w="1826" w:type="dxa"/>
            <w:vAlign w:val="center"/>
          </w:tcPr>
          <w:p>
            <w:pPr>
              <w:pStyle w:val="9"/>
              <w:spacing w:before="80"/>
              <w:ind w:left="252"/>
              <w:jc w:val="center"/>
              <w:rPr>
                <w:rFonts w:hint="eastAsia" w:ascii="Microsoft JhengHei" w:eastAsia="Microsoft JhengHei"/>
                <w:b/>
                <w:sz w:val="24"/>
              </w:rPr>
            </w:pPr>
            <w:r>
              <w:rPr>
                <w:rFonts w:hint="eastAsia" w:ascii="Microsoft JhengHei" w:eastAsia="Microsoft JhengHei"/>
                <w:b/>
                <w:sz w:val="24"/>
              </w:rPr>
              <w:t>项 目 单 位</w:t>
            </w:r>
          </w:p>
        </w:tc>
        <w:tc>
          <w:tcPr>
            <w:tcW w:w="2901" w:type="dxa"/>
            <w:vAlign w:val="center"/>
          </w:tcPr>
          <w:p>
            <w:pPr>
              <w:pStyle w:val="9"/>
              <w:spacing w:before="80"/>
              <w:ind w:left="790"/>
              <w:jc w:val="center"/>
              <w:rPr>
                <w:rFonts w:hint="eastAsia" w:ascii="Microsoft JhengHei" w:eastAsia="Microsoft JhengHei"/>
                <w:b/>
                <w:sz w:val="24"/>
              </w:rPr>
            </w:pPr>
            <w:r>
              <w:rPr>
                <w:rFonts w:hint="eastAsia" w:ascii="Microsoft JhengHei" w:eastAsia="Microsoft JhengHei"/>
                <w:b/>
                <w:sz w:val="24"/>
              </w:rPr>
              <w:t>项 目 名 称</w:t>
            </w:r>
          </w:p>
        </w:tc>
        <w:tc>
          <w:tcPr>
            <w:tcW w:w="1809" w:type="dxa"/>
            <w:vAlign w:val="center"/>
          </w:tcPr>
          <w:p>
            <w:pPr>
              <w:pStyle w:val="9"/>
              <w:spacing w:before="80"/>
              <w:ind w:left="165" w:right="153"/>
              <w:jc w:val="center"/>
              <w:rPr>
                <w:rFonts w:hint="eastAsia" w:ascii="Microsoft JhengHei" w:eastAsia="Microsoft JhengHei"/>
                <w:b/>
                <w:sz w:val="24"/>
              </w:rPr>
            </w:pPr>
            <w:r>
              <w:rPr>
                <w:rFonts w:hint="eastAsia" w:ascii="Microsoft JhengHei" w:eastAsia="Microsoft JhengHei"/>
                <w:b/>
                <w:sz w:val="24"/>
              </w:rPr>
              <w:t>转贷债券金额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7371" w:type="dxa"/>
            <w:gridSpan w:val="4"/>
            <w:vAlign w:val="center"/>
          </w:tcPr>
          <w:p>
            <w:pPr>
              <w:pStyle w:val="9"/>
              <w:spacing w:line="352" w:lineRule="exact"/>
              <w:ind w:left="3365" w:right="3355"/>
              <w:jc w:val="center"/>
              <w:rPr>
                <w:rFonts w:hint="eastAsia" w:ascii="Microsoft JhengHei" w:eastAsia="Microsoft JhengHei"/>
                <w:b/>
                <w:sz w:val="24"/>
              </w:rPr>
            </w:pPr>
            <w:r>
              <w:rPr>
                <w:rFonts w:hint="eastAsia" w:ascii="Microsoft JhengHei" w:eastAsia="Microsoft JhengHei"/>
                <w:b/>
                <w:sz w:val="24"/>
              </w:rPr>
              <w:t>合  计</w:t>
            </w:r>
          </w:p>
        </w:tc>
        <w:tc>
          <w:tcPr>
            <w:tcW w:w="1809" w:type="dxa"/>
            <w:vAlign w:val="center"/>
          </w:tcPr>
          <w:p>
            <w:pPr>
              <w:pStyle w:val="9"/>
              <w:spacing w:line="352" w:lineRule="exact"/>
              <w:ind w:left="165" w:right="153"/>
              <w:jc w:val="center"/>
              <w:rPr>
                <w:rFonts w:ascii="Microsoft JhengHei"/>
                <w:b/>
                <w:sz w:val="24"/>
              </w:rPr>
            </w:pPr>
            <w:r>
              <w:rPr>
                <w:rFonts w:hint="eastAsia" w:ascii="Microsoft JhengHei"/>
                <w:b/>
                <w:w w:val="95"/>
                <w:sz w:val="24"/>
                <w:lang w:val="en-US" w:eastAsia="zh-CN"/>
              </w:rPr>
              <w:t>949</w:t>
            </w:r>
            <w:r>
              <w:rPr>
                <w:rFonts w:ascii="Microsoft JhengHei"/>
                <w:b/>
                <w:w w:val="95"/>
                <w:sz w:val="24"/>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75" w:type="dxa"/>
            <w:vAlign w:val="center"/>
          </w:tcPr>
          <w:p>
            <w:pPr>
              <w:pStyle w:val="9"/>
              <w:spacing w:before="7"/>
              <w:jc w:val="center"/>
              <w:rPr>
                <w:sz w:val="24"/>
              </w:rPr>
            </w:pPr>
          </w:p>
          <w:p>
            <w:pPr>
              <w:pStyle w:val="9"/>
              <w:ind w:left="10"/>
              <w:jc w:val="center"/>
              <w:rPr>
                <w:sz w:val="24"/>
              </w:rPr>
            </w:pPr>
            <w:r>
              <w:rPr>
                <w:sz w:val="24"/>
              </w:rPr>
              <w:t>1</w:t>
            </w:r>
          </w:p>
        </w:tc>
        <w:tc>
          <w:tcPr>
            <w:tcW w:w="1969" w:type="dxa"/>
            <w:vAlign w:val="center"/>
          </w:tcPr>
          <w:p>
            <w:pPr>
              <w:pStyle w:val="9"/>
              <w:spacing w:before="158" w:line="242" w:lineRule="auto"/>
              <w:ind w:left="502" w:right="134" w:hanging="360"/>
              <w:jc w:val="center"/>
              <w:rPr>
                <w:sz w:val="24"/>
              </w:rPr>
            </w:pPr>
            <w:r>
              <w:rPr>
                <w:sz w:val="24"/>
              </w:rPr>
              <w:t>新增其他自平衡专项债券</w:t>
            </w:r>
          </w:p>
        </w:tc>
        <w:tc>
          <w:tcPr>
            <w:tcW w:w="1826" w:type="dxa"/>
            <w:vAlign w:val="center"/>
          </w:tcPr>
          <w:p>
            <w:pPr>
              <w:pStyle w:val="9"/>
              <w:spacing w:before="3" w:line="289" w:lineRule="exact"/>
              <w:ind w:left="108"/>
              <w:jc w:val="center"/>
              <w:rPr>
                <w:rFonts w:hint="default" w:eastAsia="宋体"/>
                <w:sz w:val="24"/>
                <w:lang w:val="en-US" w:eastAsia="zh-CN"/>
              </w:rPr>
            </w:pPr>
            <w:r>
              <w:rPr>
                <w:sz w:val="24"/>
              </w:rPr>
              <w:t>襄汾县</w:t>
            </w:r>
            <w:r>
              <w:rPr>
                <w:rFonts w:hint="eastAsia"/>
                <w:sz w:val="24"/>
                <w:lang w:val="en-US" w:eastAsia="zh-CN"/>
              </w:rPr>
              <w:t>住房和城乡建设管理局</w:t>
            </w:r>
          </w:p>
        </w:tc>
        <w:tc>
          <w:tcPr>
            <w:tcW w:w="2901" w:type="dxa"/>
            <w:vAlign w:val="center"/>
          </w:tcPr>
          <w:p>
            <w:pPr>
              <w:pStyle w:val="9"/>
              <w:spacing w:before="3" w:line="289" w:lineRule="exact"/>
              <w:ind w:left="470" w:right="461"/>
              <w:jc w:val="center"/>
              <w:rPr>
                <w:sz w:val="24"/>
              </w:rPr>
            </w:pPr>
            <w:r>
              <w:rPr>
                <w:rFonts w:hint="default"/>
                <w:sz w:val="24"/>
              </w:rPr>
              <w:t>襄汾县建制镇污水处理设施项目</w:t>
            </w:r>
          </w:p>
        </w:tc>
        <w:tc>
          <w:tcPr>
            <w:tcW w:w="1809" w:type="dxa"/>
            <w:vAlign w:val="center"/>
          </w:tcPr>
          <w:p>
            <w:pPr>
              <w:pStyle w:val="9"/>
              <w:spacing w:before="7"/>
              <w:jc w:val="center"/>
              <w:rPr>
                <w:sz w:val="24"/>
              </w:rPr>
            </w:pPr>
          </w:p>
          <w:p>
            <w:pPr>
              <w:pStyle w:val="9"/>
              <w:ind w:left="161" w:right="153"/>
              <w:jc w:val="center"/>
              <w:rPr>
                <w:sz w:val="24"/>
              </w:rPr>
            </w:pPr>
            <w:r>
              <w:rPr>
                <w:rFonts w:hint="eastAsia" w:ascii="Arial" w:hAnsi="Arial"/>
                <w:color w:val="000000"/>
                <w:sz w:val="20"/>
                <w:szCs w:val="24"/>
                <w:lang w:val="en-US" w:eastAsia="zh-CN"/>
              </w:rPr>
              <w:t>14</w:t>
            </w:r>
            <w:r>
              <w:rPr>
                <w:rFonts w:hint="default" w:ascii="Arial" w:hAnsi="Arial"/>
                <w:color w:val="000000"/>
                <w:sz w:val="20"/>
                <w:szCs w:val="24"/>
              </w:rPr>
              <w:t>700.00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6" w:hRule="atLeast"/>
        </w:trPr>
        <w:tc>
          <w:tcPr>
            <w:tcW w:w="675" w:type="dxa"/>
            <w:vAlign w:val="center"/>
          </w:tcPr>
          <w:p>
            <w:pPr>
              <w:pStyle w:val="9"/>
              <w:ind w:left="10"/>
              <w:jc w:val="center"/>
              <w:rPr>
                <w:rFonts w:hint="default"/>
                <w:sz w:val="24"/>
                <w:lang w:val="en-US" w:eastAsia="zh-CN"/>
              </w:rPr>
            </w:pPr>
            <w:r>
              <w:rPr>
                <w:rFonts w:hint="eastAsia"/>
                <w:sz w:val="24"/>
                <w:lang w:val="en-US" w:eastAsia="zh-CN"/>
              </w:rPr>
              <w:t>2</w:t>
            </w:r>
          </w:p>
        </w:tc>
        <w:tc>
          <w:tcPr>
            <w:tcW w:w="1969" w:type="dxa"/>
            <w:vAlign w:val="center"/>
          </w:tcPr>
          <w:p>
            <w:pPr>
              <w:pStyle w:val="9"/>
              <w:spacing w:before="158" w:line="242" w:lineRule="auto"/>
              <w:ind w:left="502" w:right="134" w:hanging="360"/>
              <w:jc w:val="center"/>
              <w:rPr>
                <w:sz w:val="24"/>
              </w:rPr>
            </w:pPr>
            <w:r>
              <w:rPr>
                <w:sz w:val="24"/>
              </w:rPr>
              <w:t>新增其他自平衡专项债券</w:t>
            </w:r>
          </w:p>
        </w:tc>
        <w:tc>
          <w:tcPr>
            <w:tcW w:w="1826" w:type="dxa"/>
            <w:vAlign w:val="center"/>
          </w:tcPr>
          <w:p>
            <w:pPr>
              <w:pStyle w:val="9"/>
              <w:spacing w:before="3" w:line="289" w:lineRule="exact"/>
              <w:ind w:left="108"/>
              <w:jc w:val="center"/>
              <w:rPr>
                <w:sz w:val="24"/>
              </w:rPr>
            </w:pPr>
            <w:r>
              <w:rPr>
                <w:rFonts w:hint="eastAsia"/>
                <w:sz w:val="24"/>
              </w:rPr>
              <w:t>襄汾经济技术开发区建设投资有限公司</w:t>
            </w:r>
          </w:p>
        </w:tc>
        <w:tc>
          <w:tcPr>
            <w:tcW w:w="2901" w:type="dxa"/>
            <w:vAlign w:val="center"/>
          </w:tcPr>
          <w:p>
            <w:pPr>
              <w:pStyle w:val="9"/>
              <w:spacing w:before="3" w:line="289" w:lineRule="exact"/>
              <w:ind w:left="470" w:right="461"/>
              <w:jc w:val="center"/>
              <w:rPr>
                <w:rFonts w:hint="default"/>
                <w:sz w:val="24"/>
              </w:rPr>
            </w:pPr>
            <w:r>
              <w:rPr>
                <w:rFonts w:hint="default"/>
                <w:sz w:val="24"/>
              </w:rPr>
              <w:t>襄汾经济技术开发区现代服务产业园和高端装备制造产业园道路路网建设工程</w:t>
            </w:r>
          </w:p>
        </w:tc>
        <w:tc>
          <w:tcPr>
            <w:tcW w:w="1809" w:type="dxa"/>
            <w:vAlign w:val="center"/>
          </w:tcPr>
          <w:p>
            <w:pPr>
              <w:pStyle w:val="9"/>
              <w:ind w:left="161" w:right="153"/>
              <w:jc w:val="center"/>
              <w:rPr>
                <w:sz w:val="24"/>
              </w:rPr>
            </w:pPr>
            <w:r>
              <w:rPr>
                <w:rFonts w:hint="default" w:ascii="Arial" w:hAnsi="Arial"/>
                <w:color w:val="000000"/>
                <w:sz w:val="20"/>
                <w:szCs w:val="24"/>
              </w:rPr>
              <w:t>70,000.00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6" w:hRule="atLeast"/>
        </w:trPr>
        <w:tc>
          <w:tcPr>
            <w:tcW w:w="675" w:type="dxa"/>
            <w:vAlign w:val="center"/>
          </w:tcPr>
          <w:p>
            <w:pPr>
              <w:pStyle w:val="9"/>
              <w:ind w:left="10"/>
              <w:jc w:val="center"/>
              <w:rPr>
                <w:rFonts w:hint="eastAsia" w:eastAsia="宋体"/>
                <w:sz w:val="24"/>
                <w:lang w:val="en-US" w:eastAsia="zh-CN"/>
              </w:rPr>
            </w:pPr>
            <w:r>
              <w:rPr>
                <w:rFonts w:hint="eastAsia"/>
                <w:sz w:val="24"/>
                <w:lang w:val="en-US" w:eastAsia="zh-CN"/>
              </w:rPr>
              <w:t>3</w:t>
            </w:r>
          </w:p>
        </w:tc>
        <w:tc>
          <w:tcPr>
            <w:tcW w:w="1969" w:type="dxa"/>
            <w:vAlign w:val="center"/>
          </w:tcPr>
          <w:p>
            <w:pPr>
              <w:pStyle w:val="9"/>
              <w:spacing w:before="158" w:line="242" w:lineRule="auto"/>
              <w:ind w:left="502" w:right="134" w:hanging="360"/>
              <w:jc w:val="center"/>
              <w:rPr>
                <w:sz w:val="24"/>
              </w:rPr>
            </w:pPr>
            <w:r>
              <w:rPr>
                <w:sz w:val="24"/>
              </w:rPr>
              <w:t>新增其他自平衡专项债券</w:t>
            </w:r>
          </w:p>
        </w:tc>
        <w:tc>
          <w:tcPr>
            <w:tcW w:w="1826" w:type="dxa"/>
            <w:vAlign w:val="center"/>
          </w:tcPr>
          <w:p>
            <w:pPr>
              <w:pStyle w:val="9"/>
              <w:spacing w:before="3" w:line="289" w:lineRule="exact"/>
              <w:ind w:left="108"/>
              <w:jc w:val="center"/>
              <w:rPr>
                <w:sz w:val="24"/>
              </w:rPr>
            </w:pPr>
            <w:r>
              <w:rPr>
                <w:sz w:val="24"/>
              </w:rPr>
              <w:t>襄汾县</w:t>
            </w:r>
            <w:r>
              <w:rPr>
                <w:rFonts w:hint="eastAsia"/>
                <w:sz w:val="24"/>
                <w:lang w:val="en-US" w:eastAsia="zh-CN"/>
              </w:rPr>
              <w:t>住房和城乡建设管理局</w:t>
            </w:r>
          </w:p>
        </w:tc>
        <w:tc>
          <w:tcPr>
            <w:tcW w:w="2901" w:type="dxa"/>
            <w:vAlign w:val="center"/>
          </w:tcPr>
          <w:p>
            <w:pPr>
              <w:pStyle w:val="9"/>
              <w:spacing w:before="3" w:line="289" w:lineRule="exact"/>
              <w:ind w:left="470" w:right="461"/>
              <w:jc w:val="center"/>
              <w:rPr>
                <w:rFonts w:hint="default"/>
                <w:sz w:val="24"/>
              </w:rPr>
            </w:pPr>
            <w:r>
              <w:rPr>
                <w:rFonts w:hint="default"/>
                <w:sz w:val="24"/>
              </w:rPr>
              <w:t>襄汾县餐厨垃圾处理厂建设项目</w:t>
            </w:r>
          </w:p>
        </w:tc>
        <w:tc>
          <w:tcPr>
            <w:tcW w:w="1809" w:type="dxa"/>
            <w:vAlign w:val="center"/>
          </w:tcPr>
          <w:p>
            <w:pPr>
              <w:pStyle w:val="9"/>
              <w:ind w:left="161" w:right="153"/>
              <w:jc w:val="center"/>
              <w:rPr>
                <w:sz w:val="24"/>
              </w:rPr>
            </w:pPr>
            <w:r>
              <w:rPr>
                <w:rFonts w:hint="default" w:ascii="Arial" w:hAnsi="Arial"/>
                <w:color w:val="000000"/>
                <w:sz w:val="20"/>
                <w:szCs w:val="24"/>
              </w:rPr>
              <w:t>1,200.00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75" w:type="dxa"/>
            <w:vAlign w:val="center"/>
          </w:tcPr>
          <w:p>
            <w:pPr>
              <w:pStyle w:val="9"/>
              <w:ind w:left="10"/>
              <w:jc w:val="center"/>
              <w:rPr>
                <w:rFonts w:hint="eastAsia" w:eastAsia="宋体"/>
                <w:sz w:val="24"/>
                <w:lang w:val="en-US" w:eastAsia="zh-CN"/>
              </w:rPr>
            </w:pPr>
            <w:r>
              <w:rPr>
                <w:rFonts w:hint="eastAsia"/>
                <w:sz w:val="24"/>
                <w:lang w:val="en-US" w:eastAsia="zh-CN"/>
              </w:rPr>
              <w:t>4</w:t>
            </w:r>
          </w:p>
        </w:tc>
        <w:tc>
          <w:tcPr>
            <w:tcW w:w="1969" w:type="dxa"/>
            <w:vAlign w:val="center"/>
          </w:tcPr>
          <w:p>
            <w:pPr>
              <w:pStyle w:val="9"/>
              <w:spacing w:before="158" w:line="242" w:lineRule="auto"/>
              <w:ind w:left="502" w:right="134" w:hanging="360"/>
              <w:jc w:val="center"/>
              <w:rPr>
                <w:sz w:val="24"/>
              </w:rPr>
            </w:pPr>
            <w:r>
              <w:rPr>
                <w:sz w:val="24"/>
              </w:rPr>
              <w:t>新增其他自平衡专项债券</w:t>
            </w:r>
          </w:p>
        </w:tc>
        <w:tc>
          <w:tcPr>
            <w:tcW w:w="1826" w:type="dxa"/>
            <w:vAlign w:val="center"/>
          </w:tcPr>
          <w:p>
            <w:pPr>
              <w:pStyle w:val="9"/>
              <w:spacing w:before="3" w:line="289" w:lineRule="exact"/>
              <w:ind w:left="108"/>
              <w:jc w:val="center"/>
              <w:rPr>
                <w:sz w:val="24"/>
              </w:rPr>
            </w:pPr>
            <w:r>
              <w:rPr>
                <w:rFonts w:hint="eastAsia"/>
                <w:sz w:val="24"/>
              </w:rPr>
              <w:t>襄汾经济技术开发区建设投资有限公司</w:t>
            </w:r>
          </w:p>
        </w:tc>
        <w:tc>
          <w:tcPr>
            <w:tcW w:w="2901" w:type="dxa"/>
            <w:vAlign w:val="center"/>
          </w:tcPr>
          <w:p>
            <w:pPr>
              <w:pStyle w:val="9"/>
              <w:spacing w:before="3" w:line="289" w:lineRule="exact"/>
              <w:ind w:left="470" w:right="461"/>
              <w:jc w:val="center"/>
              <w:rPr>
                <w:rFonts w:hint="default"/>
                <w:sz w:val="24"/>
              </w:rPr>
            </w:pPr>
            <w:r>
              <w:rPr>
                <w:rFonts w:hint="default"/>
                <w:sz w:val="24"/>
              </w:rPr>
              <w:t>襄汾经济技术开发区高端装备制造产业园标准化厂房建设项目</w:t>
            </w:r>
          </w:p>
        </w:tc>
        <w:tc>
          <w:tcPr>
            <w:tcW w:w="1809" w:type="dxa"/>
            <w:vAlign w:val="center"/>
          </w:tcPr>
          <w:p>
            <w:pPr>
              <w:pStyle w:val="9"/>
              <w:ind w:left="161" w:right="153"/>
              <w:jc w:val="center"/>
              <w:rPr>
                <w:sz w:val="24"/>
              </w:rPr>
            </w:pPr>
            <w:r>
              <w:rPr>
                <w:rFonts w:hint="default" w:ascii="Arial" w:hAnsi="Arial"/>
                <w:color w:val="000000"/>
                <w:sz w:val="20"/>
                <w:szCs w:val="24"/>
              </w:rPr>
              <w:t>1,000.00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6" w:hRule="atLeast"/>
        </w:trPr>
        <w:tc>
          <w:tcPr>
            <w:tcW w:w="675" w:type="dxa"/>
            <w:vAlign w:val="center"/>
          </w:tcPr>
          <w:p>
            <w:pPr>
              <w:pStyle w:val="9"/>
              <w:ind w:left="10"/>
              <w:jc w:val="center"/>
              <w:rPr>
                <w:rFonts w:hint="eastAsia" w:eastAsia="宋体"/>
                <w:sz w:val="24"/>
                <w:lang w:val="en-US" w:eastAsia="zh-CN"/>
              </w:rPr>
            </w:pPr>
            <w:r>
              <w:rPr>
                <w:rFonts w:hint="eastAsia"/>
                <w:sz w:val="24"/>
                <w:lang w:val="en-US" w:eastAsia="zh-CN"/>
              </w:rPr>
              <w:t>5</w:t>
            </w:r>
          </w:p>
        </w:tc>
        <w:tc>
          <w:tcPr>
            <w:tcW w:w="1969" w:type="dxa"/>
            <w:vAlign w:val="center"/>
          </w:tcPr>
          <w:p>
            <w:pPr>
              <w:pStyle w:val="9"/>
              <w:spacing w:before="158" w:line="242" w:lineRule="auto"/>
              <w:ind w:left="502" w:right="134" w:hanging="360"/>
              <w:jc w:val="center"/>
              <w:rPr>
                <w:sz w:val="24"/>
              </w:rPr>
            </w:pPr>
            <w:r>
              <w:rPr>
                <w:sz w:val="24"/>
              </w:rPr>
              <w:t>新增其他自平衡专项债券</w:t>
            </w:r>
          </w:p>
        </w:tc>
        <w:tc>
          <w:tcPr>
            <w:tcW w:w="1826" w:type="dxa"/>
            <w:vAlign w:val="center"/>
          </w:tcPr>
          <w:p>
            <w:pPr>
              <w:pStyle w:val="9"/>
              <w:spacing w:before="3" w:line="289" w:lineRule="exact"/>
              <w:ind w:left="108"/>
              <w:jc w:val="center"/>
              <w:rPr>
                <w:rFonts w:hint="default" w:eastAsia="宋体"/>
                <w:sz w:val="24"/>
                <w:lang w:val="en-US" w:eastAsia="zh-CN"/>
              </w:rPr>
            </w:pPr>
            <w:r>
              <w:rPr>
                <w:rFonts w:hint="eastAsia"/>
                <w:sz w:val="24"/>
                <w:lang w:val="en-US" w:eastAsia="zh-CN"/>
              </w:rPr>
              <w:t>襄汾县中医医院</w:t>
            </w:r>
          </w:p>
        </w:tc>
        <w:tc>
          <w:tcPr>
            <w:tcW w:w="2901" w:type="dxa"/>
            <w:vAlign w:val="center"/>
          </w:tcPr>
          <w:p>
            <w:pPr>
              <w:pStyle w:val="9"/>
              <w:spacing w:before="3" w:line="289" w:lineRule="exact"/>
              <w:ind w:left="470" w:right="461"/>
              <w:jc w:val="center"/>
              <w:rPr>
                <w:rFonts w:hint="default"/>
                <w:sz w:val="24"/>
              </w:rPr>
            </w:pPr>
            <w:r>
              <w:rPr>
                <w:rFonts w:hint="default"/>
                <w:sz w:val="24"/>
              </w:rPr>
              <w:t>襄汾县中医医院全面提升县级医院救治能力项目</w:t>
            </w:r>
          </w:p>
        </w:tc>
        <w:tc>
          <w:tcPr>
            <w:tcW w:w="1809" w:type="dxa"/>
            <w:vAlign w:val="center"/>
          </w:tcPr>
          <w:p>
            <w:pPr>
              <w:pStyle w:val="9"/>
              <w:ind w:left="161" w:right="153"/>
              <w:jc w:val="center"/>
              <w:rPr>
                <w:sz w:val="24"/>
              </w:rPr>
            </w:pPr>
            <w:r>
              <w:rPr>
                <w:rFonts w:hint="default" w:ascii="Arial" w:hAnsi="Arial"/>
                <w:color w:val="000000"/>
                <w:sz w:val="20"/>
                <w:szCs w:val="24"/>
              </w:rPr>
              <w:t>1,000.00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6" w:hRule="atLeast"/>
        </w:trPr>
        <w:tc>
          <w:tcPr>
            <w:tcW w:w="675" w:type="dxa"/>
            <w:vAlign w:val="center"/>
          </w:tcPr>
          <w:p>
            <w:pPr>
              <w:pStyle w:val="9"/>
              <w:ind w:left="10"/>
              <w:jc w:val="center"/>
              <w:rPr>
                <w:rFonts w:hint="eastAsia" w:eastAsia="宋体"/>
                <w:sz w:val="24"/>
                <w:lang w:val="en-US" w:eastAsia="zh-CN"/>
              </w:rPr>
            </w:pPr>
            <w:r>
              <w:rPr>
                <w:rFonts w:hint="eastAsia"/>
                <w:sz w:val="24"/>
                <w:lang w:val="en-US" w:eastAsia="zh-CN"/>
              </w:rPr>
              <w:t>6</w:t>
            </w:r>
          </w:p>
        </w:tc>
        <w:tc>
          <w:tcPr>
            <w:tcW w:w="1969" w:type="dxa"/>
            <w:vAlign w:val="center"/>
          </w:tcPr>
          <w:p>
            <w:pPr>
              <w:pStyle w:val="9"/>
              <w:spacing w:before="158" w:line="242" w:lineRule="auto"/>
              <w:ind w:left="502" w:right="134" w:hanging="360"/>
              <w:jc w:val="center"/>
              <w:rPr>
                <w:sz w:val="24"/>
              </w:rPr>
            </w:pPr>
            <w:r>
              <w:rPr>
                <w:sz w:val="24"/>
              </w:rPr>
              <w:t>新增其他自平衡专项债券</w:t>
            </w:r>
          </w:p>
        </w:tc>
        <w:tc>
          <w:tcPr>
            <w:tcW w:w="1826" w:type="dxa"/>
            <w:vAlign w:val="center"/>
          </w:tcPr>
          <w:p>
            <w:pPr>
              <w:pStyle w:val="9"/>
              <w:spacing w:before="3" w:line="289" w:lineRule="exact"/>
              <w:ind w:left="108"/>
              <w:jc w:val="center"/>
              <w:rPr>
                <w:rFonts w:hint="default" w:eastAsia="宋体"/>
                <w:sz w:val="24"/>
                <w:lang w:val="en-US" w:eastAsia="zh-CN"/>
              </w:rPr>
            </w:pPr>
            <w:r>
              <w:rPr>
                <w:rFonts w:hint="eastAsia"/>
                <w:sz w:val="24"/>
                <w:lang w:val="en-US" w:eastAsia="zh-CN"/>
              </w:rPr>
              <w:t>襄汾县人民医院</w:t>
            </w:r>
          </w:p>
        </w:tc>
        <w:tc>
          <w:tcPr>
            <w:tcW w:w="2901" w:type="dxa"/>
            <w:vAlign w:val="center"/>
          </w:tcPr>
          <w:p>
            <w:pPr>
              <w:pStyle w:val="9"/>
              <w:spacing w:before="3" w:line="289" w:lineRule="exact"/>
              <w:ind w:left="470" w:right="461"/>
              <w:jc w:val="center"/>
              <w:rPr>
                <w:rFonts w:hint="default"/>
                <w:sz w:val="24"/>
              </w:rPr>
            </w:pPr>
            <w:r>
              <w:rPr>
                <w:rFonts w:hint="default"/>
                <w:sz w:val="24"/>
              </w:rPr>
              <w:t>襄汾县人民医院河西新院县级医院救治能力提升项目</w:t>
            </w:r>
          </w:p>
        </w:tc>
        <w:tc>
          <w:tcPr>
            <w:tcW w:w="1809" w:type="dxa"/>
            <w:vAlign w:val="center"/>
          </w:tcPr>
          <w:p>
            <w:pPr>
              <w:pStyle w:val="9"/>
              <w:ind w:left="161" w:right="153"/>
              <w:jc w:val="center"/>
              <w:rPr>
                <w:sz w:val="24"/>
              </w:rPr>
            </w:pPr>
            <w:r>
              <w:rPr>
                <w:rFonts w:hint="default" w:ascii="Arial" w:hAnsi="Arial"/>
                <w:color w:val="000000"/>
                <w:sz w:val="20"/>
                <w:szCs w:val="24"/>
              </w:rPr>
              <w:t>5,000.00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75" w:type="dxa"/>
            <w:vAlign w:val="center"/>
          </w:tcPr>
          <w:p>
            <w:pPr>
              <w:pStyle w:val="9"/>
              <w:ind w:left="10"/>
              <w:jc w:val="center"/>
              <w:rPr>
                <w:rFonts w:hint="eastAsia" w:eastAsia="宋体"/>
                <w:sz w:val="24"/>
                <w:lang w:val="en-US" w:eastAsia="zh-CN"/>
              </w:rPr>
            </w:pPr>
            <w:r>
              <w:rPr>
                <w:rFonts w:hint="eastAsia"/>
                <w:sz w:val="24"/>
                <w:lang w:val="en-US" w:eastAsia="zh-CN"/>
              </w:rPr>
              <w:t>7</w:t>
            </w:r>
          </w:p>
        </w:tc>
        <w:tc>
          <w:tcPr>
            <w:tcW w:w="1969" w:type="dxa"/>
            <w:vAlign w:val="center"/>
          </w:tcPr>
          <w:p>
            <w:pPr>
              <w:pStyle w:val="9"/>
              <w:spacing w:before="158" w:line="242" w:lineRule="auto"/>
              <w:ind w:left="502" w:right="134" w:hanging="360"/>
              <w:jc w:val="center"/>
              <w:rPr>
                <w:sz w:val="24"/>
              </w:rPr>
            </w:pPr>
            <w:r>
              <w:rPr>
                <w:sz w:val="24"/>
              </w:rPr>
              <w:t>新增</w:t>
            </w:r>
            <w:r>
              <w:rPr>
                <w:rFonts w:hint="eastAsia"/>
                <w:sz w:val="24"/>
                <w:lang w:val="en-US" w:eastAsia="zh-CN"/>
              </w:rPr>
              <w:t>一般</w:t>
            </w:r>
            <w:r>
              <w:rPr>
                <w:sz w:val="24"/>
              </w:rPr>
              <w:t>债券</w:t>
            </w:r>
          </w:p>
        </w:tc>
        <w:tc>
          <w:tcPr>
            <w:tcW w:w="1826" w:type="dxa"/>
            <w:vAlign w:val="center"/>
          </w:tcPr>
          <w:p>
            <w:pPr>
              <w:pStyle w:val="9"/>
              <w:spacing w:before="3" w:line="289" w:lineRule="exact"/>
              <w:ind w:left="108"/>
              <w:jc w:val="center"/>
              <w:rPr>
                <w:rFonts w:hint="default" w:eastAsia="宋体"/>
                <w:sz w:val="24"/>
                <w:lang w:val="en-US" w:eastAsia="zh-CN"/>
              </w:rPr>
            </w:pPr>
            <w:r>
              <w:rPr>
                <w:rFonts w:hint="eastAsia"/>
                <w:sz w:val="24"/>
                <w:lang w:val="en-US" w:eastAsia="zh-CN"/>
              </w:rPr>
              <w:t>襄汾县交通运输局</w:t>
            </w:r>
          </w:p>
        </w:tc>
        <w:tc>
          <w:tcPr>
            <w:tcW w:w="2901" w:type="dxa"/>
            <w:vAlign w:val="center"/>
          </w:tcPr>
          <w:p>
            <w:pPr>
              <w:pStyle w:val="9"/>
              <w:spacing w:before="3" w:line="289" w:lineRule="exact"/>
              <w:ind w:left="470" w:right="461"/>
              <w:jc w:val="center"/>
              <w:rPr>
                <w:rFonts w:hint="default"/>
                <w:sz w:val="24"/>
              </w:rPr>
            </w:pPr>
            <w:r>
              <w:rPr>
                <w:rFonts w:hint="default"/>
                <w:sz w:val="24"/>
              </w:rPr>
              <w:t>襄汾县2019年”四好农村路“建制村”畅返不畅“整治工程及安全生命防护工程</w:t>
            </w:r>
          </w:p>
        </w:tc>
        <w:tc>
          <w:tcPr>
            <w:tcW w:w="1809" w:type="dxa"/>
            <w:vAlign w:val="center"/>
          </w:tcPr>
          <w:p>
            <w:pPr>
              <w:pStyle w:val="9"/>
              <w:ind w:left="161" w:right="153"/>
              <w:jc w:val="center"/>
              <w:rPr>
                <w:sz w:val="24"/>
              </w:rPr>
            </w:pPr>
            <w:r>
              <w:rPr>
                <w:rFonts w:hint="default" w:ascii="Arial" w:hAnsi="Arial"/>
                <w:color w:val="000000"/>
                <w:sz w:val="20"/>
                <w:szCs w:val="24"/>
              </w:rPr>
              <w:t>2,000.00</w:t>
            </w:r>
          </w:p>
        </w:tc>
      </w:tr>
    </w:tbl>
    <w:p/>
    <w:sectPr>
      <w:footerReference r:id="rId5" w:type="default"/>
      <w:pgSz w:w="11910" w:h="16840"/>
      <w:pgMar w:top="1520" w:right="840" w:bottom="1160" w:left="1660" w:header="0" w:footer="973"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EU-BZ">
    <w:altName w:val="Segoe Print"/>
    <w:panose1 w:val="00000000000000000000"/>
    <w:charset w:val="00"/>
    <w:family w:val="auto"/>
    <w:pitch w:val="default"/>
    <w:sig w:usb0="00000000" w:usb1="00000000" w:usb2="00000000" w:usb3="00000000" w:csb0="00000000" w:csb1="00000000"/>
  </w:font>
  <w:font w:name="FZFangSong-Z02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3726180</wp:posOffset>
              </wp:positionH>
              <wp:positionV relativeFrom="page">
                <wp:posOffset>9933940</wp:posOffset>
              </wp:positionV>
              <wp:extent cx="107950" cy="139700"/>
              <wp:effectExtent l="0" t="0" r="0" b="0"/>
              <wp:wrapNone/>
              <wp:docPr id="10" name="文本框 1025"/>
              <wp:cNvGraphicFramePr/>
              <a:graphic xmlns:a="http://schemas.openxmlformats.org/drawingml/2006/main">
                <a:graphicData uri="http://schemas.microsoft.com/office/word/2010/wordprocessingShape">
                  <wps:wsp>
                    <wps:cNvSpPr txBox="1"/>
                    <wps:spPr>
                      <a:xfrm>
                        <a:off x="0" y="0"/>
                        <a:ext cx="107950" cy="139700"/>
                      </a:xfrm>
                      <a:prstGeom prst="rect">
                        <a:avLst/>
                      </a:prstGeom>
                      <a:noFill/>
                      <a:ln>
                        <a:noFill/>
                      </a:ln>
                    </wps:spPr>
                    <wps:txbx>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3</w:t>
                          </w:r>
                          <w:r>
                            <w:fldChar w:fldCharType="end"/>
                          </w:r>
                        </w:p>
                      </w:txbxContent>
                    </wps:txbx>
                    <wps:bodyPr lIns="0" tIns="0" rIns="0" bIns="0" upright="1"/>
                  </wps:wsp>
                </a:graphicData>
              </a:graphic>
            </wp:anchor>
          </w:drawing>
        </mc:Choice>
        <mc:Fallback>
          <w:pict>
            <v:shape id="文本框 1025" o:spid="_x0000_s1026" o:spt="202" type="#_x0000_t202" style="position:absolute;left:0pt;margin-left:293.4pt;margin-top:782.2pt;height:11pt;width:8.5pt;mso-position-horizontal-relative:page;mso-position-vertical-relative:page;z-index:-251657216;mso-width-relative:page;mso-height-relative:page;" filled="f" stroked="f" coordsize="21600,21600" o:gfxdata="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muFo9kAAAANAQAADwAAAAAAAAABACAAAAAiAAAAZHJzL2Rvd25yZXYueG1sUEsB&#10;AhQAFAAAAAgAh07iQFPwKqm7AQAAdQMAAA4AAAAAAAAAAQAgAAAAKAEAAGRycy9lMm9Eb2MueG1s&#10;UEsFBgAAAAAGAAYAWQEAAFUFAAAAAA==&#10;">
              <v:fill on="f" focussize="0,0"/>
              <v:stroke on="f"/>
              <v:imagedata o:title=""/>
              <o:lock v:ext="edit" aspectratio="f"/>
              <v:textbox inset="0mm,0mm,0mm,0mm">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1102" w:hanging="322"/>
        <w:jc w:val="left"/>
      </w:pPr>
      <w:rPr>
        <w:rFonts w:hint="default" w:ascii="Microsoft JhengHei" w:hAnsi="Microsoft JhengHei" w:eastAsia="Microsoft JhengHei" w:cs="Microsoft JhengHei"/>
        <w:b/>
        <w:bCs/>
        <w:spacing w:val="1"/>
        <w:w w:val="83"/>
        <w:sz w:val="30"/>
        <w:szCs w:val="30"/>
        <w:lang w:val="zh-CN" w:eastAsia="zh-CN" w:bidi="zh-CN"/>
      </w:rPr>
    </w:lvl>
    <w:lvl w:ilvl="1" w:tentative="0">
      <w:start w:val="1"/>
      <w:numFmt w:val="decimal"/>
      <w:lvlText w:val="%2."/>
      <w:lvlJc w:val="left"/>
      <w:pPr>
        <w:ind w:left="1260" w:hanging="322"/>
        <w:jc w:val="left"/>
      </w:pPr>
      <w:rPr>
        <w:rFonts w:hint="default" w:ascii="宋体" w:hAnsi="宋体" w:eastAsia="宋体" w:cs="宋体"/>
        <w:spacing w:val="1"/>
        <w:w w:val="99"/>
        <w:sz w:val="30"/>
        <w:szCs w:val="30"/>
        <w:lang w:val="zh-CN" w:eastAsia="zh-CN" w:bidi="zh-CN"/>
      </w:rPr>
    </w:lvl>
    <w:lvl w:ilvl="2" w:tentative="0">
      <w:start w:val="0"/>
      <w:numFmt w:val="bullet"/>
      <w:lvlText w:val="•"/>
      <w:lvlJc w:val="left"/>
      <w:pPr>
        <w:ind w:left="2165" w:hanging="322"/>
      </w:pPr>
      <w:rPr>
        <w:rFonts w:hint="default"/>
        <w:lang w:val="zh-CN" w:eastAsia="zh-CN" w:bidi="zh-CN"/>
      </w:rPr>
    </w:lvl>
    <w:lvl w:ilvl="3" w:tentative="0">
      <w:start w:val="0"/>
      <w:numFmt w:val="bullet"/>
      <w:lvlText w:val="•"/>
      <w:lvlJc w:val="left"/>
      <w:pPr>
        <w:ind w:left="3070" w:hanging="322"/>
      </w:pPr>
      <w:rPr>
        <w:rFonts w:hint="default"/>
        <w:lang w:val="zh-CN" w:eastAsia="zh-CN" w:bidi="zh-CN"/>
      </w:rPr>
    </w:lvl>
    <w:lvl w:ilvl="4" w:tentative="0">
      <w:start w:val="0"/>
      <w:numFmt w:val="bullet"/>
      <w:lvlText w:val="•"/>
      <w:lvlJc w:val="left"/>
      <w:pPr>
        <w:ind w:left="3975" w:hanging="322"/>
      </w:pPr>
      <w:rPr>
        <w:rFonts w:hint="default"/>
        <w:lang w:val="zh-CN" w:eastAsia="zh-CN" w:bidi="zh-CN"/>
      </w:rPr>
    </w:lvl>
    <w:lvl w:ilvl="5" w:tentative="0">
      <w:start w:val="0"/>
      <w:numFmt w:val="bullet"/>
      <w:lvlText w:val="•"/>
      <w:lvlJc w:val="left"/>
      <w:pPr>
        <w:ind w:left="4880" w:hanging="322"/>
      </w:pPr>
      <w:rPr>
        <w:rFonts w:hint="default"/>
        <w:lang w:val="zh-CN" w:eastAsia="zh-CN" w:bidi="zh-CN"/>
      </w:rPr>
    </w:lvl>
    <w:lvl w:ilvl="6" w:tentative="0">
      <w:start w:val="0"/>
      <w:numFmt w:val="bullet"/>
      <w:lvlText w:val="•"/>
      <w:lvlJc w:val="left"/>
      <w:pPr>
        <w:ind w:left="5785" w:hanging="322"/>
      </w:pPr>
      <w:rPr>
        <w:rFonts w:hint="default"/>
        <w:lang w:val="zh-CN" w:eastAsia="zh-CN" w:bidi="zh-CN"/>
      </w:rPr>
    </w:lvl>
    <w:lvl w:ilvl="7" w:tentative="0">
      <w:start w:val="0"/>
      <w:numFmt w:val="bullet"/>
      <w:lvlText w:val="•"/>
      <w:lvlJc w:val="left"/>
      <w:pPr>
        <w:ind w:left="6690" w:hanging="322"/>
      </w:pPr>
      <w:rPr>
        <w:rFonts w:hint="default"/>
        <w:lang w:val="zh-CN" w:eastAsia="zh-CN" w:bidi="zh-CN"/>
      </w:rPr>
    </w:lvl>
    <w:lvl w:ilvl="8" w:tentative="0">
      <w:start w:val="0"/>
      <w:numFmt w:val="bullet"/>
      <w:lvlText w:val="•"/>
      <w:lvlJc w:val="left"/>
      <w:pPr>
        <w:ind w:left="7595" w:hanging="322"/>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84ABA"/>
    <w:rsid w:val="02697214"/>
    <w:rsid w:val="0BE80A87"/>
    <w:rsid w:val="0D0E3306"/>
    <w:rsid w:val="0D645222"/>
    <w:rsid w:val="0DC3019B"/>
    <w:rsid w:val="0F963A8F"/>
    <w:rsid w:val="140D2860"/>
    <w:rsid w:val="141E4167"/>
    <w:rsid w:val="1B417B67"/>
    <w:rsid w:val="262D6507"/>
    <w:rsid w:val="2FF260DE"/>
    <w:rsid w:val="32BF4B25"/>
    <w:rsid w:val="42BC4F9D"/>
    <w:rsid w:val="46AC74A7"/>
    <w:rsid w:val="4F6C597F"/>
    <w:rsid w:val="61AA67F4"/>
    <w:rsid w:val="623247BC"/>
    <w:rsid w:val="624F4407"/>
    <w:rsid w:val="65010008"/>
    <w:rsid w:val="706C060C"/>
    <w:rsid w:val="76403208"/>
    <w:rsid w:val="783604D1"/>
    <w:rsid w:val="784B3BB7"/>
    <w:rsid w:val="79D35A59"/>
    <w:rsid w:val="7B9617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3"/>
      <w:ind w:left="759" w:right="1574"/>
      <w:jc w:val="center"/>
      <w:outlineLvl w:val="1"/>
    </w:pPr>
    <w:rPr>
      <w:rFonts w:ascii="宋体" w:hAnsi="宋体" w:eastAsia="宋体" w:cs="宋体"/>
      <w:b/>
      <w:bCs/>
      <w:sz w:val="44"/>
      <w:szCs w:val="44"/>
      <w:lang w:val="zh-CN" w:eastAsia="zh-CN" w:bidi="zh-CN"/>
    </w:rPr>
  </w:style>
  <w:style w:type="paragraph" w:styleId="3">
    <w:name w:val="heading 2"/>
    <w:basedOn w:val="1"/>
    <w:next w:val="1"/>
    <w:qFormat/>
    <w:uiPriority w:val="1"/>
    <w:pPr>
      <w:spacing w:before="149"/>
      <w:ind w:left="780"/>
      <w:outlineLvl w:val="2"/>
    </w:pPr>
    <w:rPr>
      <w:rFonts w:ascii="楷体" w:hAnsi="楷体" w:eastAsia="楷体" w:cs="楷体"/>
      <w:b/>
      <w:bCs/>
      <w:sz w:val="32"/>
      <w:szCs w:val="32"/>
      <w:lang w:val="zh-CN" w:eastAsia="zh-CN" w:bidi="zh-CN"/>
    </w:rPr>
  </w:style>
  <w:style w:type="character" w:default="1" w:styleId="6">
    <w:name w:val="Default Paragraph Font"/>
    <w:semiHidden/>
    <w:unhideWhenUsed/>
    <w:qFormat/>
    <w:uiPriority w:val="1"/>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32"/>
      <w:szCs w:val="32"/>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149"/>
      <w:ind w:left="1102" w:hanging="323"/>
    </w:pPr>
    <w:rPr>
      <w:rFonts w:ascii="宋体" w:hAnsi="宋体" w:eastAsia="宋体" w:cs="宋体"/>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 w:type="paragraph" w:customStyle="1" w:styleId="10">
    <w:name w:val="No Spacing_ad81b47b-6779-4c76-b471-79375858c8cb"/>
    <w:basedOn w:val="1"/>
    <w:qFormat/>
    <w:uiPriority w:val="0"/>
    <w:pPr>
      <w:ind w:firstLine="200" w:firstLineChars="200"/>
    </w:pPr>
    <w:rPr>
      <w:rFonts w:ascii="Cambria" w:hAnsi="Cambria" w:cs="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2021-11-30T05:54:00Z</dcterms:created>
  <dc:creator>马化腾</dc:creator>
  <cp:lastModifiedBy>马化腾</cp:lastModifiedBy>
  <dcterms:modified xsi:type="dcterms:W3CDTF">2021-11-30T08:07:44Z</dcterms:modified>
  <dc:title>襄汾县2019年度地方政府一般债券及专项债券存续期信息公示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2020-07-10T00:00:00Z</vt:filetime>
  </property>
  <property fmtid="{D5CDD505-2E9C-101B-9397-08002B2CF9AE}" pid="3" name="Creator">
    <vt:lpwstr>WPS 文字</vt:lpwstr>
  </property>
  <property fmtid="{D5CDD505-2E9C-101B-9397-08002B2CF9AE}" pid="4" name="LastSaved">
    <vt:filetime>2021-11-30T00:00:00Z</vt:filetime>
  </property>
  <property fmtid="{D5CDD505-2E9C-101B-9397-08002B2CF9AE}" pid="5" name="KSOProductBuildVer">
    <vt:lpwstr>2052-11.1.0.11115</vt:lpwstr>
  </property>
  <property fmtid="{D5CDD505-2E9C-101B-9397-08002B2CF9AE}" pid="6" name="ICV">
    <vt:lpwstr>FE779A878BDC4891B3E389BFA1EED966</vt:lpwstr>
  </property>
</Properties>
</file>