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襄汾县南贾镇联合学校</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襄汾县南贾镇联合学校的主要职责是：学校负责本镇辖区内中学、小学、幼儿园的德育、教学、教研、后勤等管理事务。实施小学义务教育，促进基础教育发展。</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(1)检查所属学校对党和国家的教育方针、政策、法规的贯彻执行。要依法办学，不断提高管理水平和教育质量。不断改善办学水平和提高教育质量，促进全镇中、小学教育均衡发展。</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管理和指导全镇教育教学研究工作；规划、指导教育现代化和教育信息化工作；发挥中、小学教研中心作用。在联合学校统一领导下，组织全镇中、小学教师开展教育教学研究课、教学观摩、教学竞赛、课题实验、经验交流、教学基本功训练、专题研讨等教研活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(3)发挥中小学教师进修培训作用。镇联合学校负责制定并实施本镇中、小学教师继续计划，并有针对性的组织教师参加培训进修，更新教育观念，提高教师职业道德水平和教育教学能力。</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(4)管理中、小学学籍。建立全镇适龄儿童、少年档案，掌握全镇每学年适龄儿童、适龄少年人数，严格控制学生辍学。已入学学生建立学籍档案，并报教育行政部门备案。</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(5)负责本镇中、小学教师的教育教学业务档案的管理、教育统计、教师工资统计、学校报帐。管理本部门教育经费；拟定教育经费筹措和管理的规定及财务管理制度；统计并监测全镇教育经费的筹措和使用情况。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(6)协助镇政府组织发动学生入学，负责和协助学校做好社会治安综合治理及安全保卫工作。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(7)协助教育行政部门做好教师编制核定、资格认定、职务评聘、调配和交流、培训和考核等工作。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(8)协助镇政府和教育行政部门做好调整校点布局和改造中小学危房的有关工作。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(9)在教育行政部门指导下，负责组织中小学毕业考试、 教育教学质量检测评估工作。</w:t>
      </w:r>
    </w:p>
    <w:p>
      <w:pPr>
        <w:widowControl/>
        <w:spacing w:line="560" w:lineRule="exact"/>
        <w:ind w:firstLine="640"/>
        <w:rPr>
          <w:rFonts w:ascii="仿宋_GB2312" w:hAnsi="楷体" w:eastAsia="仿宋_GB2312"/>
          <w:kern w:val="0"/>
          <w:sz w:val="32"/>
          <w:szCs w:val="32"/>
        </w:rPr>
      </w:pPr>
      <w:r>
        <w:rPr>
          <w:rFonts w:hint="eastAsia" w:ascii="仿宋" w:hAnsi="仿宋" w:eastAsia="仿宋" w:cs="仿宋"/>
          <w:sz w:val="32"/>
          <w:szCs w:val="32"/>
        </w:rPr>
        <w:t>(10)自觉接受县教育局、镇党委、政府及党总支的监督与指导，积极完成镇政府及上级主管部门交办的其他事项。</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widowControl/>
        <w:spacing w:line="560" w:lineRule="exact"/>
        <w:ind w:firstLine="636"/>
        <w:rPr>
          <w:rFonts w:ascii="仿宋_GB2312" w:hAnsi="楷体" w:eastAsia="仿宋"/>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 w:hAnsi="仿宋" w:eastAsia="仿宋" w:cs="仿宋"/>
          <w:sz w:val="32"/>
          <w:szCs w:val="32"/>
        </w:rPr>
        <w:t xml:space="preserve"> 本单位名称为襄汾县南贾镇联合学校，承办单位为襄汾县教育科技局，单位性质为财政补助事业单位，单位统一社会信用代码：1214092340807111XM，会计制度为政府会计制度。本单位下属管理学校有：下设1所民办九年一贯制学校,3所公办小学，3所教学点，8所公办幼儿园。</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 年主要工作任务及目标</w:t>
      </w:r>
    </w:p>
    <w:p>
      <w:pPr>
        <w:ind w:firstLine="640" w:firstLineChars="200"/>
        <w:rPr>
          <w:rFonts w:ascii="仿宋" w:hAnsi="仿宋" w:eastAsia="仿宋" w:cs="仿宋"/>
          <w:sz w:val="32"/>
          <w:szCs w:val="32"/>
        </w:rPr>
      </w:pPr>
      <w:r>
        <w:rPr>
          <w:rFonts w:hint="eastAsia" w:ascii="仿宋" w:hAnsi="仿宋" w:eastAsia="仿宋" w:cs="仿宋"/>
          <w:sz w:val="32"/>
          <w:szCs w:val="32"/>
        </w:rPr>
        <w:t>1.落实全面从严治党。一是聚焦班子建设，提升服务水平。二是聚焦基层组织建设，狠抓目标落实。三是聚焦“工作重点”，狠抓目</w:t>
      </w:r>
      <w:bookmarkStart w:id="0" w:name="_GoBack"/>
      <w:bookmarkEnd w:id="0"/>
      <w:r>
        <w:rPr>
          <w:rFonts w:hint="eastAsia" w:ascii="仿宋" w:hAnsi="仿宋" w:eastAsia="仿宋" w:cs="仿宋"/>
          <w:sz w:val="32"/>
          <w:szCs w:val="32"/>
        </w:rPr>
        <w:t>标落实。2.在“德育为先、育人为本、注重实效”的德育方针指导下，我校充分发挥德育处、团队和值周组等部门的功能，坚持以爱国主义教育为核心。</w:t>
      </w:r>
      <w:r>
        <w:rPr>
          <w:rFonts w:ascii="仿宋" w:hAnsi="仿宋" w:eastAsia="仿宋" w:cs="仿宋"/>
          <w:sz w:val="32"/>
          <w:szCs w:val="32"/>
        </w:rPr>
        <w:t>活动丰富，践行素质教育。一是丰富大课间活动，落实每天锻炼1小时目标；二是开办了“音、体、美”兴趣小组，坚持活动不</w:t>
      </w:r>
      <w:r>
        <w:rPr>
          <w:rFonts w:hint="eastAsia" w:ascii="仿宋" w:hAnsi="仿宋" w:eastAsia="仿宋" w:cs="仿宋"/>
          <w:sz w:val="32"/>
          <w:szCs w:val="32"/>
        </w:rPr>
        <w:t>走</w:t>
      </w:r>
      <w:r>
        <w:rPr>
          <w:rFonts w:ascii="仿宋" w:hAnsi="仿宋" w:eastAsia="仿宋" w:cs="仿宋"/>
          <w:sz w:val="32"/>
          <w:szCs w:val="32"/>
        </w:rPr>
        <w:t>形式；三是办好“校园广播”，丰富了校园文化生活。</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襄汾县南贾镇联合学校2022年度收入、支出预算总计</w:t>
      </w:r>
      <w:r>
        <w:rPr>
          <w:rFonts w:hint="eastAsia" w:ascii="仿宋_GB2312" w:hAnsi="楷体" w:eastAsia="仿宋_GB2312"/>
          <w:kern w:val="0"/>
          <w:sz w:val="32"/>
          <w:szCs w:val="32"/>
          <w:u w:val="single"/>
        </w:rPr>
        <w:t xml:space="preserve">   1010.32</w:t>
      </w:r>
      <w:r>
        <w:rPr>
          <w:rFonts w:hint="eastAsia" w:ascii="仿宋_GB2312" w:hAnsi="楷体" w:eastAsia="仿宋_GB2312"/>
          <w:kern w:val="0"/>
          <w:sz w:val="32"/>
          <w:szCs w:val="32"/>
        </w:rPr>
        <w:t>万元，与上年相比收、支预算总计增加</w:t>
      </w:r>
      <w:r>
        <w:rPr>
          <w:rFonts w:hint="eastAsia" w:ascii="仿宋_GB2312" w:hAnsi="楷体" w:eastAsia="仿宋_GB2312"/>
          <w:kern w:val="0"/>
          <w:sz w:val="32"/>
          <w:szCs w:val="32"/>
          <w:u w:val="single"/>
        </w:rPr>
        <w:t xml:space="preserve"> 13.68</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 xml:space="preserve"> 1.37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1010.32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1010.32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1003.46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6.82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 xml:space="preserve">0.68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。主要原因是教师调资增加。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6.86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6.86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100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。主要原因是空气能经费。</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1010.32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1．教育支出支出</w:t>
      </w:r>
      <w:r>
        <w:rPr>
          <w:rFonts w:hint="eastAsia" w:ascii="仿宋_GB2312" w:hAnsi="楷体" w:eastAsia="仿宋_GB2312"/>
          <w:kern w:val="0"/>
          <w:sz w:val="32"/>
          <w:szCs w:val="32"/>
          <w:u w:val="single"/>
        </w:rPr>
        <w:t>788.66</w:t>
      </w:r>
      <w:r>
        <w:rPr>
          <w:rFonts w:hint="eastAsia" w:ascii="仿宋_GB2312" w:hAnsi="楷体" w:eastAsia="仿宋_GB2312"/>
          <w:kern w:val="0"/>
          <w:sz w:val="32"/>
          <w:szCs w:val="32"/>
        </w:rPr>
        <w:t>万元，主要用于教师工资支出和上级专项资金的配套支出。与上年相比增加</w:t>
      </w:r>
      <w:r>
        <w:rPr>
          <w:rFonts w:hint="eastAsia" w:ascii="仿宋_GB2312" w:hAnsi="楷体" w:eastAsia="仿宋_GB2312"/>
          <w:kern w:val="0"/>
          <w:sz w:val="32"/>
          <w:szCs w:val="32"/>
          <w:u w:val="single"/>
        </w:rPr>
        <w:t>12.59</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1.62</w:t>
      </w:r>
      <w:r>
        <w:rPr>
          <w:rFonts w:hint="eastAsia" w:ascii="仿宋_GB2312" w:hAnsi="楷体" w:eastAsia="仿宋_GB2312"/>
          <w:kern w:val="0"/>
          <w:sz w:val="32"/>
          <w:szCs w:val="32"/>
        </w:rPr>
        <w:t>%。主要原因是教师调资增加。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 社会保障就业支出</w:t>
      </w:r>
      <w:r>
        <w:rPr>
          <w:rFonts w:hint="eastAsia" w:ascii="仿宋_GB2312" w:hAnsi="楷体" w:eastAsia="仿宋_GB2312"/>
          <w:kern w:val="0"/>
          <w:sz w:val="32"/>
          <w:szCs w:val="32"/>
          <w:u w:val="single"/>
        </w:rPr>
        <w:t>148.17</w:t>
      </w:r>
      <w:r>
        <w:rPr>
          <w:rFonts w:hint="eastAsia" w:ascii="仿宋_GB2312" w:hAnsi="楷体" w:eastAsia="仿宋_GB2312"/>
          <w:kern w:val="0"/>
          <w:sz w:val="32"/>
          <w:szCs w:val="32"/>
        </w:rPr>
        <w:t>万元，主要用于各项保险财补部分支出和2</w:t>
      </w:r>
      <w:r>
        <w:rPr>
          <w:rFonts w:ascii="仿宋_GB2312" w:hAnsi="楷体" w:eastAsia="仿宋_GB2312"/>
          <w:kern w:val="0"/>
          <w:sz w:val="32"/>
          <w:szCs w:val="32"/>
        </w:rPr>
        <w:t>018</w:t>
      </w:r>
      <w:r>
        <w:rPr>
          <w:rFonts w:hint="eastAsia" w:ascii="仿宋_GB2312" w:hAnsi="楷体" w:eastAsia="仿宋_GB2312"/>
          <w:kern w:val="0"/>
          <w:sz w:val="32"/>
          <w:szCs w:val="32"/>
        </w:rPr>
        <w:t>年-</w:t>
      </w:r>
      <w:r>
        <w:rPr>
          <w:rFonts w:ascii="仿宋_GB2312" w:hAnsi="楷体" w:eastAsia="仿宋_GB2312"/>
          <w:kern w:val="0"/>
          <w:sz w:val="32"/>
          <w:szCs w:val="32"/>
        </w:rPr>
        <w:t>2021</w:t>
      </w:r>
      <w:r>
        <w:rPr>
          <w:rFonts w:hint="eastAsia" w:ascii="仿宋_GB2312" w:hAnsi="楷体" w:eastAsia="仿宋_GB2312"/>
          <w:kern w:val="0"/>
          <w:sz w:val="32"/>
          <w:szCs w:val="32"/>
        </w:rPr>
        <w:t>年退休人员一次性补贴支出。与上年相比增加</w:t>
      </w:r>
      <w:r>
        <w:rPr>
          <w:rFonts w:hint="eastAsia" w:ascii="仿宋_GB2312" w:hAnsi="楷体" w:eastAsia="仿宋_GB2312"/>
          <w:kern w:val="0"/>
          <w:sz w:val="32"/>
          <w:szCs w:val="32"/>
          <w:u w:val="single"/>
        </w:rPr>
        <w:t>1.33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0.9</w:t>
      </w:r>
      <w:r>
        <w:rPr>
          <w:rFonts w:hint="eastAsia" w:ascii="仿宋_GB2312" w:hAnsi="楷体" w:eastAsia="仿宋_GB2312"/>
          <w:kern w:val="0"/>
          <w:sz w:val="32"/>
          <w:szCs w:val="32"/>
        </w:rPr>
        <w:t>%。主要原因是增加了退休人员一次性补贴支出。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w:t>
      </w:r>
      <w:r>
        <w:rPr>
          <w:rFonts w:ascii="仿宋_GB2312" w:hAnsi="楷体" w:eastAsia="仿宋_GB2312"/>
          <w:kern w:val="0"/>
          <w:sz w:val="32"/>
          <w:szCs w:val="32"/>
        </w:rPr>
        <w:t xml:space="preserve"> </w:t>
      </w:r>
      <w:r>
        <w:rPr>
          <w:rFonts w:hint="eastAsia" w:ascii="仿宋_GB2312" w:hAnsi="楷体" w:eastAsia="仿宋_GB2312"/>
          <w:kern w:val="0"/>
          <w:sz w:val="32"/>
          <w:szCs w:val="32"/>
        </w:rPr>
        <w:t>卫生健康支出</w:t>
      </w:r>
      <w:r>
        <w:rPr>
          <w:rFonts w:hint="eastAsia" w:ascii="仿宋_GB2312" w:hAnsi="楷体" w:eastAsia="仿宋_GB2312"/>
          <w:kern w:val="0"/>
          <w:sz w:val="32"/>
          <w:szCs w:val="32"/>
          <w:u w:val="single"/>
        </w:rPr>
        <w:t>30.07</w:t>
      </w:r>
      <w:r>
        <w:rPr>
          <w:rFonts w:hint="eastAsia" w:ascii="仿宋_GB2312" w:hAnsi="楷体" w:eastAsia="仿宋_GB2312"/>
          <w:kern w:val="0"/>
          <w:sz w:val="32"/>
          <w:szCs w:val="32"/>
        </w:rPr>
        <w:t>万元，主要用于医疗保险财补部分支出。与上年相比减少</w:t>
      </w:r>
      <w:r>
        <w:rPr>
          <w:rFonts w:hint="eastAsia" w:ascii="仿宋_GB2312" w:hAnsi="楷体" w:eastAsia="仿宋_GB2312"/>
          <w:kern w:val="0"/>
          <w:sz w:val="32"/>
          <w:szCs w:val="32"/>
          <w:u w:val="single"/>
        </w:rPr>
        <w:t>3.95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11.61</w:t>
      </w:r>
      <w:r>
        <w:rPr>
          <w:rFonts w:hint="eastAsia" w:ascii="仿宋_GB2312" w:hAnsi="楷体" w:eastAsia="仿宋_GB2312"/>
          <w:kern w:val="0"/>
          <w:sz w:val="32"/>
          <w:szCs w:val="32"/>
        </w:rPr>
        <w:t>%。主要原因是医疗保险财补部分支出减少。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w:t>
      </w:r>
      <w:r>
        <w:rPr>
          <w:rFonts w:hint="eastAsia"/>
        </w:rPr>
        <w:t xml:space="preserve"> </w:t>
      </w:r>
      <w:r>
        <w:rPr>
          <w:rFonts w:hint="eastAsia" w:ascii="仿宋_GB2312" w:hAnsi="楷体" w:eastAsia="仿宋_GB2312"/>
          <w:kern w:val="0"/>
          <w:sz w:val="32"/>
          <w:szCs w:val="32"/>
        </w:rPr>
        <w:t>城乡社区支出</w:t>
      </w:r>
      <w:r>
        <w:rPr>
          <w:rFonts w:hint="eastAsia" w:ascii="仿宋_GB2312" w:hAnsi="楷体" w:eastAsia="仿宋_GB2312"/>
          <w:kern w:val="0"/>
          <w:sz w:val="32"/>
          <w:szCs w:val="32"/>
          <w:u w:val="single"/>
        </w:rPr>
        <w:t>6.86</w:t>
      </w:r>
      <w:r>
        <w:rPr>
          <w:rFonts w:hint="eastAsia" w:ascii="仿宋_GB2312" w:hAnsi="楷体" w:eastAsia="仿宋_GB2312"/>
          <w:kern w:val="0"/>
          <w:sz w:val="32"/>
          <w:szCs w:val="32"/>
        </w:rPr>
        <w:t>万元，主要用于学校空气源热泵取暖服务费。与上年相比增长</w:t>
      </w:r>
      <w:r>
        <w:rPr>
          <w:rFonts w:hint="eastAsia" w:ascii="仿宋_GB2312" w:hAnsi="楷体" w:eastAsia="仿宋_GB2312"/>
          <w:kern w:val="0"/>
          <w:sz w:val="32"/>
          <w:szCs w:val="32"/>
          <w:u w:val="single"/>
        </w:rPr>
        <w:t>6.86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100</w:t>
      </w:r>
      <w:r>
        <w:rPr>
          <w:rFonts w:hint="eastAsia" w:ascii="仿宋_GB2312" w:hAnsi="楷体" w:eastAsia="仿宋_GB2312"/>
          <w:kern w:val="0"/>
          <w:sz w:val="32"/>
          <w:szCs w:val="32"/>
        </w:rPr>
        <w:t xml:space="preserve">%。主要原因是2022年安排的学校空气源热泵取暖服务费。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 住房保障支出</w:t>
      </w:r>
      <w:r>
        <w:rPr>
          <w:rFonts w:hint="eastAsia" w:ascii="仿宋_GB2312" w:hAnsi="楷体" w:eastAsia="仿宋_GB2312"/>
          <w:kern w:val="0"/>
          <w:sz w:val="32"/>
          <w:szCs w:val="32"/>
          <w:u w:val="single"/>
        </w:rPr>
        <w:t>36.56</w:t>
      </w:r>
      <w:r>
        <w:rPr>
          <w:rFonts w:hint="eastAsia" w:ascii="仿宋_GB2312" w:hAnsi="楷体" w:eastAsia="仿宋_GB2312"/>
          <w:kern w:val="0"/>
          <w:sz w:val="32"/>
          <w:szCs w:val="32"/>
        </w:rPr>
        <w:t>万元，主要用于住房公积金财补部分支出。与上年相比减少</w:t>
      </w:r>
      <w:r>
        <w:rPr>
          <w:rFonts w:hint="eastAsia" w:ascii="仿宋_GB2312" w:hAnsi="楷体" w:eastAsia="仿宋_GB2312"/>
          <w:kern w:val="0"/>
          <w:sz w:val="32"/>
          <w:szCs w:val="32"/>
          <w:u w:val="single"/>
        </w:rPr>
        <w:t>3.05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7.7</w:t>
      </w:r>
      <w:r>
        <w:rPr>
          <w:rFonts w:hint="eastAsia" w:ascii="仿宋_GB2312" w:hAnsi="楷体" w:eastAsia="仿宋_GB2312"/>
          <w:kern w:val="0"/>
          <w:sz w:val="32"/>
          <w:szCs w:val="32"/>
        </w:rPr>
        <w:t>%。主要原因是住房公积金财补部分支出减少。</w:t>
      </w:r>
    </w:p>
    <w:p>
      <w:pPr>
        <w:widowControl/>
        <w:spacing w:line="560" w:lineRule="exact"/>
        <w:ind w:left="159" w:leftChars="76" w:firstLine="480" w:firstLineChars="150"/>
        <w:rPr>
          <w:rFonts w:ascii="仿宋_GB2312" w:hAnsi="楷体" w:eastAsia="仿宋_GB2312"/>
          <w:color w:val="000000" w:themeColor="text1"/>
          <w:kern w:val="0"/>
          <w:sz w:val="32"/>
          <w:szCs w:val="32"/>
          <w14:textFill>
            <w14:solidFill>
              <w14:schemeClr w14:val="tx1"/>
            </w14:solidFill>
          </w14:textFill>
        </w:rPr>
      </w:pPr>
      <w:r>
        <w:rPr>
          <w:rFonts w:hint="eastAsia" w:ascii="仿宋_GB2312" w:hAnsi="楷体" w:eastAsia="仿宋_GB2312"/>
          <w:kern w:val="0"/>
          <w:sz w:val="32"/>
          <w:szCs w:val="32"/>
        </w:rPr>
        <w:t>6</w:t>
      </w:r>
      <w:r>
        <w:rPr>
          <w:rFonts w:hint="eastAsia" w:ascii="仿宋_GB2312" w:hAnsi="楷体" w:eastAsia="仿宋_GB2312"/>
          <w:color w:val="000000" w:themeColor="text1"/>
          <w:kern w:val="0"/>
          <w:sz w:val="32"/>
          <w:szCs w:val="32"/>
          <w14:textFill>
            <w14:solidFill>
              <w14:schemeClr w14:val="tx1"/>
            </w14:solidFill>
          </w14:textFill>
        </w:rPr>
        <w:t>．基本支出预算数为</w:t>
      </w:r>
      <w:r>
        <w:rPr>
          <w:rFonts w:ascii="仿宋_GB2312" w:hAnsi="楷体" w:eastAsia="仿宋_GB2312"/>
          <w:color w:val="000000" w:themeColor="text1"/>
          <w:kern w:val="0"/>
          <w:sz w:val="32"/>
          <w:szCs w:val="32"/>
          <w:u w:val="single"/>
          <w14:textFill>
            <w14:solidFill>
              <w14:schemeClr w14:val="tx1"/>
            </w14:solidFill>
          </w14:textFill>
        </w:rPr>
        <w:t xml:space="preserve"> </w:t>
      </w:r>
      <w:r>
        <w:rPr>
          <w:rFonts w:hint="eastAsia" w:ascii="仿宋_GB2312" w:hAnsi="楷体" w:eastAsia="仿宋_GB2312"/>
          <w:color w:val="000000" w:themeColor="text1"/>
          <w:kern w:val="0"/>
          <w:sz w:val="32"/>
          <w:szCs w:val="32"/>
          <w:u w:val="single"/>
          <w14:textFill>
            <w14:solidFill>
              <w14:schemeClr w14:val="tx1"/>
            </w14:solidFill>
          </w14:textFill>
        </w:rPr>
        <w:t>679.04</w:t>
      </w:r>
      <w:r>
        <w:rPr>
          <w:rFonts w:hint="eastAsia" w:ascii="仿宋_GB2312" w:hAnsi="楷体" w:eastAsia="仿宋_GB2312"/>
          <w:color w:val="000000" w:themeColor="text1"/>
          <w:kern w:val="0"/>
          <w:sz w:val="32"/>
          <w:szCs w:val="32"/>
          <w14:textFill>
            <w14:solidFill>
              <w14:schemeClr w14:val="tx1"/>
            </w14:solidFill>
          </w14:textFill>
        </w:rPr>
        <w:t>万元。与上年相比减少57.3万元，减少</w:t>
      </w:r>
      <w:r>
        <w:rPr>
          <w:rFonts w:hint="eastAsia" w:ascii="仿宋_GB2312" w:hAnsi="楷体" w:eastAsia="仿宋_GB2312"/>
          <w:color w:val="000000" w:themeColor="text1"/>
          <w:kern w:val="0"/>
          <w:sz w:val="32"/>
          <w:szCs w:val="32"/>
          <w:u w:val="single"/>
          <w14:textFill>
            <w14:solidFill>
              <w14:schemeClr w14:val="tx1"/>
            </w14:solidFill>
          </w14:textFill>
        </w:rPr>
        <w:t xml:space="preserve"> 7.78 </w:t>
      </w:r>
      <w:r>
        <w:rPr>
          <w:rFonts w:ascii="仿宋_GB2312" w:hAnsi="楷体" w:eastAsia="仿宋_GB2312"/>
          <w:color w:val="000000" w:themeColor="text1"/>
          <w:kern w:val="0"/>
          <w:sz w:val="32"/>
          <w:szCs w:val="32"/>
          <w:u w:val="single"/>
          <w14:textFill>
            <w14:solidFill>
              <w14:schemeClr w14:val="tx1"/>
            </w14:solidFill>
          </w14:textFill>
        </w:rPr>
        <w:t xml:space="preserve"> </w:t>
      </w:r>
      <w:r>
        <w:rPr>
          <w:rFonts w:ascii="仿宋_GB2312" w:hAnsi="楷体" w:eastAsia="仿宋_GB2312"/>
          <w:color w:val="000000" w:themeColor="text1"/>
          <w:kern w:val="0"/>
          <w:sz w:val="32"/>
          <w:szCs w:val="32"/>
          <w14:textFill>
            <w14:solidFill>
              <w14:schemeClr w14:val="tx1"/>
            </w14:solidFill>
          </w14:textFill>
        </w:rPr>
        <w:t>%</w:t>
      </w:r>
      <w:r>
        <w:rPr>
          <w:rFonts w:hint="eastAsia" w:ascii="仿宋_GB2312" w:hAnsi="楷体" w:eastAsia="仿宋_GB2312"/>
          <w:color w:val="000000" w:themeColor="text1"/>
          <w:kern w:val="0"/>
          <w:sz w:val="32"/>
          <w:szCs w:val="32"/>
          <w14:textFill>
            <w14:solidFill>
              <w14:schemeClr w14:val="tx1"/>
            </w14:solidFill>
          </w14:textFill>
        </w:rPr>
        <w:t>。主要原因是在职转退休人员增多等。项目支出预算数为</w:t>
      </w:r>
      <w:r>
        <w:rPr>
          <w:rFonts w:hint="eastAsia" w:ascii="仿宋_GB2312" w:hAnsi="楷体" w:eastAsia="仿宋_GB2312"/>
          <w:color w:val="000000" w:themeColor="text1"/>
          <w:kern w:val="0"/>
          <w:sz w:val="32"/>
          <w:szCs w:val="32"/>
          <w:u w:val="single"/>
          <w14:textFill>
            <w14:solidFill>
              <w14:schemeClr w14:val="tx1"/>
            </w14:solidFill>
          </w14:textFill>
        </w:rPr>
        <w:t xml:space="preserve">331.28  </w:t>
      </w:r>
      <w:r>
        <w:rPr>
          <w:rFonts w:hint="eastAsia" w:ascii="仿宋_GB2312" w:hAnsi="楷体" w:eastAsia="仿宋_GB2312"/>
          <w:color w:val="000000" w:themeColor="text1"/>
          <w:kern w:val="0"/>
          <w:sz w:val="32"/>
          <w:szCs w:val="32"/>
          <w14:textFill>
            <w14:solidFill>
              <w14:schemeClr w14:val="tx1"/>
            </w14:solidFill>
          </w14:textFill>
        </w:rPr>
        <w:t>万元。与上年相比增加</w:t>
      </w:r>
      <w:r>
        <w:rPr>
          <w:rFonts w:hint="eastAsia" w:ascii="仿宋_GB2312" w:hAnsi="楷体" w:eastAsia="仿宋_GB2312"/>
          <w:color w:val="000000" w:themeColor="text1"/>
          <w:kern w:val="0"/>
          <w:sz w:val="32"/>
          <w:szCs w:val="32"/>
          <w:u w:val="single"/>
          <w14:textFill>
            <w14:solidFill>
              <w14:schemeClr w14:val="tx1"/>
            </w14:solidFill>
          </w14:textFill>
        </w:rPr>
        <w:t>70.98</w:t>
      </w:r>
      <w:r>
        <w:rPr>
          <w:rFonts w:hint="eastAsia" w:ascii="仿宋_GB2312" w:hAnsi="楷体" w:eastAsia="仿宋_GB2312"/>
          <w:color w:val="000000" w:themeColor="text1"/>
          <w:kern w:val="0"/>
          <w:sz w:val="32"/>
          <w:szCs w:val="32"/>
          <w14:textFill>
            <w14:solidFill>
              <w14:schemeClr w14:val="tx1"/>
            </w14:solidFill>
          </w14:textFill>
        </w:rPr>
        <w:t>万元，增加</w:t>
      </w:r>
      <w:r>
        <w:rPr>
          <w:rFonts w:hint="eastAsia" w:ascii="仿宋_GB2312" w:hAnsi="楷体" w:eastAsia="仿宋_GB2312"/>
          <w:color w:val="000000" w:themeColor="text1"/>
          <w:kern w:val="0"/>
          <w:sz w:val="32"/>
          <w:szCs w:val="32"/>
          <w:u w:val="single"/>
          <w14:textFill>
            <w14:solidFill>
              <w14:schemeClr w14:val="tx1"/>
            </w14:solidFill>
          </w14:textFill>
        </w:rPr>
        <w:t xml:space="preserve"> 27.27 </w:t>
      </w:r>
      <w:r>
        <w:rPr>
          <w:rFonts w:ascii="仿宋_GB2312" w:hAnsi="楷体" w:eastAsia="仿宋_GB2312"/>
          <w:color w:val="000000" w:themeColor="text1"/>
          <w:kern w:val="0"/>
          <w:sz w:val="32"/>
          <w:szCs w:val="32"/>
          <w:u w:val="single"/>
          <w14:textFill>
            <w14:solidFill>
              <w14:schemeClr w14:val="tx1"/>
            </w14:solidFill>
          </w14:textFill>
        </w:rPr>
        <w:t xml:space="preserve"> </w:t>
      </w:r>
      <w:r>
        <w:rPr>
          <w:rFonts w:ascii="仿宋_GB2312" w:hAnsi="楷体" w:eastAsia="仿宋_GB2312"/>
          <w:color w:val="000000" w:themeColor="text1"/>
          <w:kern w:val="0"/>
          <w:sz w:val="32"/>
          <w:szCs w:val="32"/>
          <w14:textFill>
            <w14:solidFill>
              <w14:schemeClr w14:val="tx1"/>
            </w14:solidFill>
          </w14:textFill>
        </w:rPr>
        <w:t>%</w:t>
      </w:r>
      <w:r>
        <w:rPr>
          <w:rFonts w:hint="eastAsia" w:ascii="仿宋_GB2312" w:hAnsi="楷体" w:eastAsia="仿宋_GB2312"/>
          <w:color w:val="000000" w:themeColor="text1"/>
          <w:kern w:val="0"/>
          <w:sz w:val="32"/>
          <w:szCs w:val="32"/>
          <w14:textFill>
            <w14:solidFill>
              <w14:schemeClr w14:val="tx1"/>
            </w14:solidFill>
          </w14:textFill>
        </w:rPr>
        <w:t>。主要原因是增加了农村中小学教学设施费。</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襄汾县南贾镇联合学校本年收入预算合计</w:t>
      </w:r>
      <w:r>
        <w:rPr>
          <w:rFonts w:hint="eastAsia" w:ascii="仿宋_GB2312" w:hAnsi="楷体" w:eastAsia="仿宋_GB2312"/>
          <w:kern w:val="0"/>
          <w:sz w:val="32"/>
          <w:szCs w:val="32"/>
          <w:u w:val="single"/>
        </w:rPr>
        <w:t xml:space="preserve"> 1010.32</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rPr>
        <w:t xml:space="preserve">1003.46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99.32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6.86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0.68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襄汾县南贾镇联合学校本年支出预算合计</w:t>
      </w:r>
      <w:r>
        <w:rPr>
          <w:rFonts w:hint="eastAsia" w:ascii="仿宋_GB2312" w:hAnsi="楷体" w:eastAsia="仿宋_GB2312"/>
          <w:kern w:val="0"/>
          <w:sz w:val="32"/>
          <w:szCs w:val="32"/>
          <w:u w:val="single"/>
        </w:rPr>
        <w:t xml:space="preserve">  1010.32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rPr>
        <w:t>679.04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67.21</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331.28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32.79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襄汾县南贾镇联合学校2022年度财政拨款收、支总预算</w:t>
      </w:r>
      <w:r>
        <w:rPr>
          <w:rFonts w:hint="eastAsia" w:ascii="仿宋_GB2312" w:hAnsi="楷体" w:eastAsia="仿宋_GB2312"/>
          <w:kern w:val="0"/>
          <w:sz w:val="32"/>
          <w:szCs w:val="32"/>
          <w:u w:val="single"/>
        </w:rPr>
        <w:t xml:space="preserve">  1010.32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13.68</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 xml:space="preserve"> 1.37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。主要原因是学校空气源热泵取暖服务费。</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襄汾县南贾镇联合学校2022年一般公共预算支出预算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1003.46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6.82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0.68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color w:val="000000" w:themeColor="text1"/>
          <w:kern w:val="0"/>
          <w:sz w:val="32"/>
          <w:szCs w:val="32"/>
          <w14:textFill>
            <w14:solidFill>
              <w14:schemeClr w14:val="tx1"/>
            </w14:solidFill>
          </w14:textFill>
        </w:rPr>
        <w:t>教师调资增加</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襄汾县南贾镇联合学校2022年度一般公共预算基本支出预算</w:t>
      </w:r>
      <w:r>
        <w:rPr>
          <w:rFonts w:hint="eastAsia" w:ascii="仿宋_GB2312" w:hAnsi="楷体" w:eastAsia="仿宋_GB2312"/>
          <w:kern w:val="0"/>
          <w:sz w:val="32"/>
          <w:szCs w:val="32"/>
          <w:u w:val="single"/>
        </w:rPr>
        <w:t>679.04</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679.04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rPr>
        <w:t>253.52</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single"/>
        </w:rPr>
        <w:t>90.98</w:t>
      </w:r>
      <w:r>
        <w:rPr>
          <w:rFonts w:hint="eastAsia" w:ascii="仿宋_GB2312" w:hAnsi="楷体" w:eastAsia="仿宋_GB2312"/>
          <w:kern w:val="0"/>
          <w:sz w:val="32"/>
          <w:szCs w:val="32"/>
        </w:rPr>
        <w:t>万元、奖金、社会保障缴费</w:t>
      </w:r>
      <w:r>
        <w:rPr>
          <w:rFonts w:hint="eastAsia" w:ascii="仿宋_GB2312" w:hAnsi="楷体" w:eastAsia="仿宋_GB2312"/>
          <w:kern w:val="0"/>
          <w:sz w:val="32"/>
          <w:szCs w:val="32"/>
          <w:u w:val="single"/>
        </w:rPr>
        <w:t>97.97</w:t>
      </w:r>
      <w:r>
        <w:rPr>
          <w:rFonts w:hint="eastAsia" w:ascii="仿宋_GB2312" w:hAnsi="楷体" w:eastAsia="仿宋_GB2312"/>
          <w:kern w:val="0"/>
          <w:sz w:val="32"/>
          <w:szCs w:val="32"/>
        </w:rPr>
        <w:t>万元、绩效工资</w:t>
      </w:r>
      <w:r>
        <w:rPr>
          <w:rFonts w:hint="eastAsia" w:ascii="仿宋_GB2312" w:hAnsi="楷体" w:eastAsia="仿宋_GB2312"/>
          <w:kern w:val="0"/>
          <w:sz w:val="32"/>
          <w:szCs w:val="32"/>
          <w:u w:val="single"/>
        </w:rPr>
        <w:t>143.61</w:t>
      </w:r>
      <w:r>
        <w:rPr>
          <w:rFonts w:hint="eastAsia" w:ascii="仿宋_GB2312" w:hAnsi="楷体" w:eastAsia="仿宋_GB2312"/>
          <w:kern w:val="0"/>
          <w:sz w:val="32"/>
          <w:szCs w:val="32"/>
        </w:rPr>
        <w:t>万元、退休费</w:t>
      </w:r>
      <w:r>
        <w:rPr>
          <w:rFonts w:hint="eastAsia" w:ascii="仿宋_GB2312" w:hAnsi="楷体" w:eastAsia="仿宋_GB2312"/>
          <w:kern w:val="0"/>
          <w:sz w:val="32"/>
          <w:szCs w:val="32"/>
          <w:u w:val="single"/>
        </w:rPr>
        <w:t>49.11</w:t>
      </w:r>
      <w:r>
        <w:rPr>
          <w:rFonts w:hint="eastAsia" w:ascii="仿宋_GB2312" w:hAnsi="楷体" w:eastAsia="仿宋_GB2312"/>
          <w:kern w:val="0"/>
          <w:sz w:val="32"/>
          <w:szCs w:val="32"/>
        </w:rPr>
        <w:t>万元、生活补助</w:t>
      </w:r>
      <w:r>
        <w:rPr>
          <w:rFonts w:hint="eastAsia" w:ascii="仿宋_GB2312" w:hAnsi="楷体" w:eastAsia="仿宋_GB2312"/>
          <w:kern w:val="0"/>
          <w:sz w:val="32"/>
          <w:szCs w:val="32"/>
          <w:u w:val="single"/>
        </w:rPr>
        <w:t>7.29</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36.56</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襄汾县南贾镇联合学校2022年政府性基金支出预算支出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6.86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6.86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100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。主要原因是2022年安排的学校空气源热泵取暖服务费。</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襄汾县南贾镇联合学校无“三公”经费。2022年度一般公共预算拨款安排的“三公”经费预算支出中，因公出国（境）费支出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襄汾县南贾镇联合学校无机关运行经费支出。2022年本单位一般公共预算机关运行经费预算支出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hint="eastAsia" w:ascii="仿宋_GB2312" w:hAnsi="楷体" w:eastAsia="仿宋_GB2312"/>
          <w:kern w:val="0"/>
          <w:sz w:val="32"/>
          <w:szCs w:val="32"/>
          <w:u w:val="single"/>
        </w:rPr>
        <w:t>55.34</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rPr>
        <w:t xml:space="preserve">2.89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rPr>
        <w:t>52.45</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2022年度，本单位单位共</w:t>
      </w:r>
      <w:r>
        <w:rPr>
          <w:rFonts w:hint="eastAsia" w:ascii="仿宋_GB2312" w:hAnsi="楷体" w:eastAsia="仿宋_GB2312"/>
          <w:kern w:val="0"/>
          <w:sz w:val="32"/>
          <w:szCs w:val="32"/>
          <w:u w:val="single"/>
        </w:rPr>
        <w:t xml:space="preserve">  18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331.28  </w:t>
      </w:r>
      <w:r>
        <w:rPr>
          <w:rFonts w:hint="eastAsia" w:ascii="仿宋_GB2312" w:hAnsi="楷体" w:eastAsia="仿宋_GB2312"/>
          <w:kern w:val="0"/>
          <w:sz w:val="32"/>
          <w:szCs w:val="32"/>
        </w:rPr>
        <w:t>万元；本单位单位整体支出（</w:t>
      </w:r>
      <w:r>
        <w:rPr>
          <w:rFonts w:hint="eastAsia" w:ascii="仿宋_GB2312" w:hAnsi="楷体" w:eastAsia="仿宋_GB2312"/>
          <w:kern w:val="0"/>
          <w:sz w:val="32"/>
          <w:szCs w:val="32"/>
        </w:rPr>
        <w:sym w:font="Wingdings 2" w:char="F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1010.32 </w:t>
      </w:r>
      <w:r>
        <w:rPr>
          <w:rFonts w:hint="eastAsia" w:ascii="仿宋_GB2312" w:hAnsi="楷体" w:eastAsia="仿宋_GB2312"/>
          <w:kern w:val="0"/>
          <w:sz w:val="32"/>
          <w:szCs w:val="32"/>
        </w:rPr>
        <w:t>万元。</w:t>
      </w:r>
    </w:p>
    <w:p>
      <w:pPr>
        <w:widowControl/>
        <w:numPr>
          <w:ilvl w:val="0"/>
          <w:numId w:val="2"/>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3520" w:firstLineChars="1100"/>
        <w:rPr>
          <w:rFonts w:hint="eastAsia"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8</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9D"/>
    <w:rsid w:val="00097F9D"/>
    <w:rsid w:val="00266653"/>
    <w:rsid w:val="00314382"/>
    <w:rsid w:val="007F0AD9"/>
    <w:rsid w:val="00A61349"/>
    <w:rsid w:val="00C305E8"/>
    <w:rsid w:val="00CB4780"/>
    <w:rsid w:val="00EF1C6F"/>
    <w:rsid w:val="01607A86"/>
    <w:rsid w:val="01E2763B"/>
    <w:rsid w:val="01F404DA"/>
    <w:rsid w:val="02302B49"/>
    <w:rsid w:val="02496741"/>
    <w:rsid w:val="02F71C94"/>
    <w:rsid w:val="042A46B1"/>
    <w:rsid w:val="047252B7"/>
    <w:rsid w:val="0595462A"/>
    <w:rsid w:val="05AB10D4"/>
    <w:rsid w:val="05E51BD6"/>
    <w:rsid w:val="068F085F"/>
    <w:rsid w:val="06C82279"/>
    <w:rsid w:val="06DD6518"/>
    <w:rsid w:val="0722637D"/>
    <w:rsid w:val="081A4BED"/>
    <w:rsid w:val="09ED16A4"/>
    <w:rsid w:val="0A395A2B"/>
    <w:rsid w:val="0A781506"/>
    <w:rsid w:val="0A831A07"/>
    <w:rsid w:val="0B7A268C"/>
    <w:rsid w:val="0C550EC0"/>
    <w:rsid w:val="0ECF36D9"/>
    <w:rsid w:val="0FAC09AE"/>
    <w:rsid w:val="10675503"/>
    <w:rsid w:val="10D40D57"/>
    <w:rsid w:val="10F95EB1"/>
    <w:rsid w:val="117236F2"/>
    <w:rsid w:val="11910BD1"/>
    <w:rsid w:val="12AC5325"/>
    <w:rsid w:val="13D31AA5"/>
    <w:rsid w:val="14382EFE"/>
    <w:rsid w:val="14897DBA"/>
    <w:rsid w:val="15152843"/>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C8D401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085C6D"/>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EC61347"/>
    <w:rsid w:val="3F0D5E27"/>
    <w:rsid w:val="3F510BAC"/>
    <w:rsid w:val="3F5B1A54"/>
    <w:rsid w:val="3FF763B7"/>
    <w:rsid w:val="4010633E"/>
    <w:rsid w:val="406929B7"/>
    <w:rsid w:val="41274A97"/>
    <w:rsid w:val="413855EC"/>
    <w:rsid w:val="41F73716"/>
    <w:rsid w:val="42314B4F"/>
    <w:rsid w:val="42321896"/>
    <w:rsid w:val="42932653"/>
    <w:rsid w:val="42A87774"/>
    <w:rsid w:val="436B0382"/>
    <w:rsid w:val="43E1309B"/>
    <w:rsid w:val="44B8486B"/>
    <w:rsid w:val="45047640"/>
    <w:rsid w:val="457C07BD"/>
    <w:rsid w:val="46463CE7"/>
    <w:rsid w:val="47EE3BCE"/>
    <w:rsid w:val="48454C0B"/>
    <w:rsid w:val="48882984"/>
    <w:rsid w:val="49FF0CFB"/>
    <w:rsid w:val="4B517DBB"/>
    <w:rsid w:val="4BEC58E9"/>
    <w:rsid w:val="4BF3571C"/>
    <w:rsid w:val="4CB45D69"/>
    <w:rsid w:val="4CCC2331"/>
    <w:rsid w:val="4D6954BF"/>
    <w:rsid w:val="507525AA"/>
    <w:rsid w:val="50BC7B39"/>
    <w:rsid w:val="527C3191"/>
    <w:rsid w:val="53CF4F2E"/>
    <w:rsid w:val="53DD6BA8"/>
    <w:rsid w:val="53F21A3F"/>
    <w:rsid w:val="556C1733"/>
    <w:rsid w:val="55B2288E"/>
    <w:rsid w:val="55CB4852"/>
    <w:rsid w:val="55E77AA0"/>
    <w:rsid w:val="56325F7A"/>
    <w:rsid w:val="56551179"/>
    <w:rsid w:val="568E078F"/>
    <w:rsid w:val="579E20B3"/>
    <w:rsid w:val="58430EF3"/>
    <w:rsid w:val="58AA41B4"/>
    <w:rsid w:val="59AC6411"/>
    <w:rsid w:val="5A22632C"/>
    <w:rsid w:val="5AB04B75"/>
    <w:rsid w:val="5AF67710"/>
    <w:rsid w:val="5B494D63"/>
    <w:rsid w:val="5B9F36DE"/>
    <w:rsid w:val="5BDF11E0"/>
    <w:rsid w:val="5CA16867"/>
    <w:rsid w:val="5D15689C"/>
    <w:rsid w:val="5D6C791D"/>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2E244C"/>
    <w:rsid w:val="6FC77BC7"/>
    <w:rsid w:val="70C61C0B"/>
    <w:rsid w:val="70E334F7"/>
    <w:rsid w:val="71D47169"/>
    <w:rsid w:val="720A3FB4"/>
    <w:rsid w:val="72C23FBE"/>
    <w:rsid w:val="72F81C9E"/>
    <w:rsid w:val="736E3BAB"/>
    <w:rsid w:val="75A56425"/>
    <w:rsid w:val="761362F3"/>
    <w:rsid w:val="768A680D"/>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 w:val="F3BBA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674</Words>
  <Characters>3843</Characters>
  <Lines>32</Lines>
  <Paragraphs>9</Paragraphs>
  <TotalTime>0</TotalTime>
  <ScaleCrop>false</ScaleCrop>
  <LinksUpToDate>false</LinksUpToDate>
  <CharactersWithSpaces>4508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2025-02-08T10:34:04Z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