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vertAlign w:val="superscript"/>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襄汾县汾城镇卫生院贾岗分院</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襄汾县汾城镇卫生院贾岗分院位于襄汾县西南片，主要职责是为辖区人民群众提供基本医疗、预防保健及基本公共卫生服务</w:t>
      </w:r>
      <w:r>
        <w:rPr>
          <w:rFonts w:hint="eastAsia" w:ascii="仿宋_GB2312" w:hAnsi="楷体" w:eastAsia="仿宋_GB2312"/>
          <w:kern w:val="0"/>
          <w:sz w:val="32"/>
          <w:szCs w:val="32"/>
          <w:lang w:eastAsia="zh-CN"/>
        </w:rPr>
        <w:t>、</w:t>
      </w:r>
      <w:r>
        <w:rPr>
          <w:rFonts w:hint="eastAsia" w:ascii="仿宋_GB2312" w:hAnsi="宋体" w:eastAsia="仿宋_GB2312" w:cs="Times New Roman"/>
          <w:sz w:val="32"/>
          <w:szCs w:val="32"/>
          <w:lang w:val="en-US" w:eastAsia="zh-CN"/>
        </w:rPr>
        <w:t>健康扶贫相关工作</w:t>
      </w:r>
      <w:r>
        <w:rPr>
          <w:rFonts w:hint="eastAsia" w:ascii="仿宋_GB2312" w:hAnsi="楷体" w:eastAsia="仿宋_GB2312"/>
          <w:kern w:val="0"/>
          <w:sz w:val="32"/>
          <w:szCs w:val="32"/>
        </w:rPr>
        <w:t>，保障人民群众的</w:t>
      </w:r>
      <w:r>
        <w:rPr>
          <w:rFonts w:hint="eastAsia" w:ascii="仿宋_GB2312" w:hAnsi="楷体" w:eastAsia="仿宋_GB2312"/>
          <w:kern w:val="0"/>
          <w:sz w:val="32"/>
          <w:szCs w:val="32"/>
          <w:lang w:eastAsia="zh-CN"/>
        </w:rPr>
        <w:t>身体</w:t>
      </w:r>
      <w:r>
        <w:rPr>
          <w:rFonts w:hint="eastAsia" w:ascii="仿宋_GB2312" w:hAnsi="楷体" w:eastAsia="仿宋_GB2312"/>
          <w:kern w:val="0"/>
          <w:sz w:val="32"/>
          <w:szCs w:val="32"/>
        </w:rPr>
        <w:t>健康。</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襄汾县汾城镇卫生院贾岗分院</w:t>
      </w:r>
      <w:r>
        <w:rPr>
          <w:rFonts w:hint="eastAsia" w:ascii="仿宋_GB2312" w:hAnsi="楷体" w:eastAsia="仿宋_GB2312"/>
          <w:kern w:val="0"/>
          <w:sz w:val="32"/>
          <w:szCs w:val="32"/>
          <w:lang w:eastAsia="zh-CN"/>
        </w:rPr>
        <w:t>，</w:t>
      </w:r>
      <w:r>
        <w:rPr>
          <w:rFonts w:hint="eastAsia" w:ascii="仿宋_GB2312" w:hAnsi="宋体" w:eastAsia="仿宋_GB2312" w:cs="Times New Roman"/>
          <w:sz w:val="32"/>
          <w:szCs w:val="32"/>
          <w:lang w:val="en-US" w:eastAsia="zh-CN"/>
        </w:rPr>
        <w:t>事业单位，属于全额财政，编制人数12人，2022在编人数6人。</w:t>
      </w:r>
      <w:r>
        <w:rPr>
          <w:rFonts w:hint="eastAsia" w:ascii="仿宋_GB2312" w:hAnsi="楷体" w:eastAsia="仿宋_GB2312"/>
          <w:kern w:val="0"/>
          <w:sz w:val="32"/>
          <w:szCs w:val="32"/>
        </w:rPr>
        <w:t>本单位内设</w:t>
      </w:r>
      <w:r>
        <w:rPr>
          <w:rFonts w:hint="eastAsia" w:ascii="仿宋" w:hAnsi="仿宋" w:eastAsia="仿宋" w:cs="仿宋"/>
          <w:kern w:val="0"/>
          <w:sz w:val="32"/>
          <w:szCs w:val="32"/>
        </w:rPr>
        <w:t>内科、外科、妇产科、妇女保健科、儿科、儿童保健科、眼科、急诊医学科、医学检验科、医学放射科</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2022 年主要工作任务及目标</w:t>
      </w:r>
    </w:p>
    <w:p>
      <w:p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我院主要负责辖区人民群众的基本医疗、预防保健及基本公共卫生服务。</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1、加强领导、明确责任：成立国家基本公共卫生服务项目领导小组，加强对国家基本公共卫生服务项目管理工作的领导，明确相关职能部门的责任，协调好各相关位之间的工作，序时推进各项工作的开展。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（三）强化我院建设，提升服务水平。</w:t>
      </w:r>
    </w:p>
    <w:p>
      <w:pPr>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截至目前</w:t>
      </w:r>
      <w:bookmarkStart w:id="0" w:name="_GoBack"/>
      <w:bookmarkEnd w:id="0"/>
      <w:r>
        <w:rPr>
          <w:rFonts w:hint="eastAsia" w:ascii="仿宋_GB2312" w:hAnsi="宋体" w:eastAsia="仿宋_GB2312" w:cs="Times New Roman"/>
          <w:sz w:val="32"/>
          <w:szCs w:val="32"/>
          <w:lang w:val="en-US" w:eastAsia="zh-CN"/>
        </w:rPr>
        <w:t>，我院业务用房较少，基础建设比较薄弱，基础设施相对落后，因此要抓住国家扶持机遇，配合政府力争在五年内实现标准化卫生院。</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lang w:eastAsia="zh-CN"/>
        </w:rPr>
        <w:t>汾城镇卫生院贾岗分院</w:t>
      </w:r>
      <w:r>
        <w:rPr>
          <w:rFonts w:hint="eastAsia" w:ascii="仿宋_GB2312" w:hAnsi="宋体" w:eastAsia="仿宋_GB2312" w:cs="Times New Roman"/>
          <w:sz w:val="32"/>
          <w:szCs w:val="32"/>
          <w:lang w:val="en-US" w:eastAsia="zh-CN"/>
        </w:rPr>
        <w:t>2022年</w:t>
      </w:r>
      <w:r>
        <w:rPr>
          <w:rFonts w:hint="eastAsia" w:ascii="仿宋_GB2312" w:hAnsi="宋体" w:eastAsia="仿宋_GB2312" w:cs="Times New Roman"/>
          <w:sz w:val="32"/>
          <w:szCs w:val="32"/>
        </w:rPr>
        <w:t>项目支出绩效目标表</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襄汾县汾城镇卫生院贾岗分院2022年度收入、支出预算总计71.03万元，与上年相比收、支预算总计各增加4.68万元，增长6.58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（一）收入预算总计71.03万元。包括：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．财政拨款收入预算总计71.03万元。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）一般公共预算收入预算71.03万元，与上年相比增加4.68万元，增长6.58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。主要原因是我单位人员工资增加导致一般公共预算收入增加。</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）政府性基金收入预算 0 万元，与上年相比增加 0万元，增长 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 0 万元。与上年相比增加 0万元，增长</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 0 万元。与上年相比增加 0 万元，增长</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 xml:space="preserve">4．其他资金收入预算总计 0 万元。与上年相比增加0   万元，增长 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71.03 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．社会保障和就业支出 7.88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万元，主要用于我单位各项社会保险支出。与上年相比增加 0.19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万元。主要原因是单位人员工资增加，导致各保险配套增加。</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．卫生健康支出 59.43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万元，主要用于我单位人员经费以及基本公共卫生支出。与上年相比增加 4.08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万元。主要原因是本年度人员经费预算支出增加。</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3．住房保障支出 3.73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万元，主要用于我单位住房公积金支出。与上年相比增加 0.42</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万元，主要原因是本年度我单位人员工资增加，导致公积金配套增加。</w:t>
      </w:r>
    </w:p>
    <w:p>
      <w:pPr>
        <w:widowControl/>
        <w:spacing w:line="560" w:lineRule="exact"/>
        <w:ind w:left="159"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rPr>
        <w:t>4．基本支出预算数为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63.88 万元。与上年相比增加5.33万元，增长8.34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。主要原因是我单位人员</w:t>
      </w:r>
      <w:r>
        <w:rPr>
          <w:rFonts w:hint="eastAsia" w:ascii="仿宋_GB2312" w:hAnsi="楷体" w:eastAsia="仿宋_GB2312"/>
          <w:kern w:val="0"/>
          <w:sz w:val="32"/>
          <w:szCs w:val="32"/>
          <w:u w:val="none"/>
          <w:lang w:val="en-US" w:eastAsia="zh-CN"/>
        </w:rPr>
        <w:t>工资</w:t>
      </w:r>
      <w:r>
        <w:rPr>
          <w:rFonts w:hint="eastAsia" w:ascii="仿宋_GB2312" w:hAnsi="楷体" w:eastAsia="仿宋_GB2312"/>
          <w:kern w:val="0"/>
          <w:sz w:val="32"/>
          <w:szCs w:val="32"/>
          <w:u w:val="none"/>
        </w:rPr>
        <w:t>增加导致基本支出预算增加。项目支出预算数为7.15万元。与上年相比基本持平。</w:t>
      </w:r>
    </w:p>
    <w:p>
      <w:pPr>
        <w:widowControl/>
        <w:spacing w:line="560" w:lineRule="exact"/>
        <w:ind w:firstLine="640" w:firstLineChars="20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襄汾县汾城镇卫生院贾岗分院本年收入预算合计71.03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万元，其中：一般公共预算收入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71.03 万元，占 100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；政府性基金预算收入 0 万元，占 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；财政专户管理资金 0 万元，占 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 0 万元，占 0 %；其他资金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0 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0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襄汾县汾城镇卫生院贾岗分院本年支出预算合计 71.03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万元，其中：基本支出63.88万元，占 89.93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；项目支出 7.15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10.07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襄汾县汾城镇卫生院贾岗分院2022年度财政拨款收、支总预算 71.03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万元。与上年相比，财政拨款收、支总计各增加 4.68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 6.58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。主要原因是我单位人员工资增加。</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襄汾县汾城镇卫生院贾岗分院2022年一般公共预算支出预算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71.03 万元，与上年相比增4.68万元，增长6.58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。主要原因是我单位人员工资增加。。</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襄汾县汾城镇卫生院贾岗分院2022年度一般公共预算基本支出预算</w:t>
      </w:r>
      <w:r>
        <w:rPr>
          <w:rFonts w:hint="eastAsia" w:ascii="仿宋_GB2312" w:hAnsi="楷体" w:eastAsia="仿宋_GB2312"/>
          <w:b w:val="0"/>
          <w:bCs w:val="0"/>
          <w:kern w:val="0"/>
          <w:sz w:val="32"/>
          <w:szCs w:val="32"/>
          <w:u w:val="none"/>
        </w:rPr>
        <w:t>63.88</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63.88 万元。主要包括：基本工资、津贴补贴、奖金、社会保障缴费、绩效工资、其他工资福利支出、退休费、住房公积金、其他对个人和家庭的补助支出。</w:t>
      </w:r>
    </w:p>
    <w:p>
      <w:pPr>
        <w:autoSpaceDE w:val="0"/>
        <w:autoSpaceDN w:val="0"/>
        <w:adjustRightInd w:val="0"/>
        <w:spacing w:line="560" w:lineRule="exact"/>
        <w:ind w:firstLine="641"/>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（二）公用经费 0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襄汾县汾城镇卫生院贾岗分院2022年政府性基金支出预算支出 0 万元。与上年相比增加 0 万元，增长 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黑体" w:eastAsia="仿宋_GB2312"/>
          <w:sz w:val="32"/>
          <w:szCs w:val="32"/>
          <w:u w:val="none"/>
        </w:rPr>
        <w:t>本单位无“三公”经费。</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黑体" w:eastAsia="仿宋_GB2312"/>
          <w:sz w:val="32"/>
          <w:szCs w:val="32"/>
          <w:u w:val="none"/>
        </w:rPr>
        <w:t>本单位无机关运行经费。</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黑体" w:eastAsia="仿宋_GB2312"/>
          <w:sz w:val="32"/>
          <w:szCs w:val="32"/>
          <w:u w:val="none"/>
        </w:rPr>
        <w:t>本单位无政府采购。</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本单位共有车辆 1 辆，其中，一般公务用车 0 辆、执法执勤用车 0 辆、特种专业技术用车 0 辆、其他用车 1辆等。</w:t>
      </w:r>
    </w:p>
    <w:p>
      <w:pPr>
        <w:widowControl/>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2022年度，本单位单位共 2 个项目纳入绩效目标管理，涉及财政性资金合计 7.15 万元；本单位整体支出（☑纳入、□未纳入）绩效目标管理，涉及财政性资金 7.15 万元。</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十三、其他说明</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widowControl/>
        <w:spacing w:line="560" w:lineRule="exact"/>
        <w:ind w:firstLine="636"/>
        <w:rPr>
          <w:rFonts w:ascii="仿宋_GB2312" w:hAnsi="黑体" w:eastAsia="仿宋_GB2312"/>
          <w:spacing w:val="-16"/>
          <w:kern w:val="0"/>
          <w:sz w:val="32"/>
          <w:szCs w:val="32"/>
          <w:u w:val="none"/>
        </w:rPr>
      </w:pPr>
      <w:r>
        <w:rPr>
          <w:rFonts w:hint="eastAsia" w:ascii="仿宋_GB2312" w:hAnsi="黑体" w:eastAsia="仿宋_GB2312"/>
          <w:spacing w:val="-16"/>
          <w:kern w:val="0"/>
          <w:sz w:val="32"/>
          <w:szCs w:val="32"/>
          <w:u w:val="none"/>
        </w:rPr>
        <w:t>本单位未使用政府债券。</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（二）其他</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无。</w:t>
      </w:r>
    </w:p>
    <w:p>
      <w:pPr>
        <w:widowControl/>
        <w:spacing w:line="560" w:lineRule="exact"/>
        <w:jc w:val="center"/>
        <w:rPr>
          <w:rFonts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BF"/>
    <w:rsid w:val="00057B5A"/>
    <w:rsid w:val="00204E73"/>
    <w:rsid w:val="00314382"/>
    <w:rsid w:val="00385A13"/>
    <w:rsid w:val="004F5CBF"/>
    <w:rsid w:val="006A14F9"/>
    <w:rsid w:val="006D6B8A"/>
    <w:rsid w:val="00921B88"/>
    <w:rsid w:val="009F29D0"/>
    <w:rsid w:val="00BD022A"/>
    <w:rsid w:val="00D6432D"/>
    <w:rsid w:val="00EF1C6F"/>
    <w:rsid w:val="00FD618E"/>
    <w:rsid w:val="01607A86"/>
    <w:rsid w:val="01E2763B"/>
    <w:rsid w:val="02302B49"/>
    <w:rsid w:val="02496741"/>
    <w:rsid w:val="02F71C94"/>
    <w:rsid w:val="042A46B1"/>
    <w:rsid w:val="047252B7"/>
    <w:rsid w:val="0595462A"/>
    <w:rsid w:val="05E51BD6"/>
    <w:rsid w:val="068F085F"/>
    <w:rsid w:val="06C82279"/>
    <w:rsid w:val="06DD6518"/>
    <w:rsid w:val="081A4BED"/>
    <w:rsid w:val="08E92E9A"/>
    <w:rsid w:val="09ED16A4"/>
    <w:rsid w:val="0A395A2B"/>
    <w:rsid w:val="0A781506"/>
    <w:rsid w:val="0A831A07"/>
    <w:rsid w:val="0B7A268C"/>
    <w:rsid w:val="0C550EC0"/>
    <w:rsid w:val="0ECF36D9"/>
    <w:rsid w:val="0FAC09AE"/>
    <w:rsid w:val="10675503"/>
    <w:rsid w:val="10D40D57"/>
    <w:rsid w:val="10F95EB1"/>
    <w:rsid w:val="11910BD1"/>
    <w:rsid w:val="11F0401D"/>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0E208C6"/>
    <w:rsid w:val="22060D5D"/>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850852"/>
    <w:rsid w:val="2DFF008B"/>
    <w:rsid w:val="2E08317D"/>
    <w:rsid w:val="2E4538B8"/>
    <w:rsid w:val="2EDA4F16"/>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27375"/>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 w:val="7FFC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3205</Words>
  <Characters>3408</Characters>
  <Lines>20</Lines>
  <Paragraphs>5</Paragraphs>
  <TotalTime>84</TotalTime>
  <ScaleCrop>false</ScaleCrop>
  <LinksUpToDate>false</LinksUpToDate>
  <CharactersWithSpaces>3527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2022-03-15T14:00:00Z</cp:lastPrinted>
  <dcterms:modified xsi:type="dcterms:W3CDTF">2022-03-22T16:36:22Z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