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襄汾县公证处</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lang w:val="en-US" w:eastAsia="zh-CN"/>
        </w:rPr>
        <w:t xml:space="preserve"> 通过对公民、法人和其他组织法律行为、有法律意义的文书和事实的公证，预防各种经济和民事活动纠纷，减少诉讼，促进社会稳定，保障社会经济有序运行。</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keepNext w:val="0"/>
        <w:keepLines w:val="0"/>
        <w:pageBreakBefore w:val="0"/>
        <w:widowControl/>
        <w:numPr>
          <w:ilvl w:val="0"/>
          <w:numId w:val="2"/>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襄汾县</w:t>
      </w:r>
      <w:r>
        <w:rPr>
          <w:rFonts w:hint="eastAsia" w:ascii="仿宋_GB2312" w:hAnsi="仿宋_GB2312" w:eastAsia="仿宋_GB2312" w:cs="仿宋_GB2312"/>
          <w:sz w:val="32"/>
          <w:szCs w:val="32"/>
          <w:lang w:eastAsia="zh-CN"/>
        </w:rPr>
        <w:t>公证处</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单位，位于</w:t>
      </w:r>
      <w:r>
        <w:rPr>
          <w:rFonts w:hint="eastAsia" w:ascii="仿宋_GB2312" w:hAnsi="仿宋_GB2312" w:eastAsia="仿宋_GB2312" w:cs="仿宋_GB2312"/>
          <w:sz w:val="32"/>
          <w:szCs w:val="32"/>
          <w:lang w:eastAsia="zh-CN"/>
        </w:rPr>
        <w:t>襄汾县北大街原司法局</w:t>
      </w:r>
      <w:r>
        <w:rPr>
          <w:rFonts w:hint="eastAsia" w:ascii="仿宋_GB2312" w:hAnsi="仿宋_GB2312" w:eastAsia="仿宋_GB2312" w:cs="仿宋_GB2312"/>
          <w:sz w:val="32"/>
          <w:szCs w:val="32"/>
          <w:lang w:val="en-US" w:eastAsia="zh-CN"/>
        </w:rPr>
        <w:t>5楼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处内设办公室、财务室、业务室</w:t>
      </w:r>
      <w:r>
        <w:rPr>
          <w:rFonts w:hint="eastAsia" w:ascii="仿宋_GB2312" w:hAnsi="仿宋_GB2312" w:eastAsia="仿宋_GB2312" w:cs="仿宋_GB2312"/>
          <w:kern w:val="0"/>
          <w:sz w:val="32"/>
          <w:szCs w:val="32"/>
        </w:rPr>
        <w:t>。本部门下属单位包括：</w:t>
      </w:r>
      <w:r>
        <w:rPr>
          <w:rFonts w:hint="eastAsia" w:ascii="仿宋_GB2312" w:hAnsi="仿宋_GB2312" w:eastAsia="仿宋_GB2312" w:cs="仿宋_GB2312"/>
          <w:kern w:val="0"/>
          <w:sz w:val="32"/>
          <w:szCs w:val="32"/>
          <w:lang w:eastAsia="zh-CN"/>
        </w:rPr>
        <w:t>本单位无下属单位</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：襄汾县公证处。</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楷体" w:eastAsia="仿宋_GB2312"/>
          <w:kern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在上级司法行政部门及县委、县政府的坚强领导下，根据自然人、法人或其他组织的申请，依照法定程序对民事法律行为、有法律意义的事实和文书的真实性、合法性予以证明。维护公民、法人的合法权益，解决了人民群众急愁难盼的公证法律事务，维护我县的政局稳定和经济发展，为广大人民群众提供优质高效地公证法律服务。</w:t>
      </w: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keepNext w:val="0"/>
        <w:keepLines w:val="0"/>
        <w:pageBreakBefore w:val="0"/>
        <w:widowControl/>
        <w:numPr>
          <w:ilvl w:val="-1"/>
          <w:numId w:val="0"/>
        </w:numPr>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numPr>
          <w:ilvl w:val="-1"/>
          <w:numId w:val="0"/>
        </w:numPr>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襄汾县公证处</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7.21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0.23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万元。包括：</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7.21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：人员工资变动</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：本单位无政府性资金收入</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：本单位无财政专户管理资金收入</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：我单位无国有资本经营收入预算</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：本单位无国有资本经营收入</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万元。包括：</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我单位无一般公共服务支出</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：我单位无一般公共服务支出</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30.13</w:t>
      </w:r>
      <w:r>
        <w:rPr>
          <w:rFonts w:hint="eastAsia" w:ascii="仿宋_GB2312" w:hAnsi="楷体" w:eastAsia="仿宋_GB2312"/>
          <w:kern w:val="0"/>
          <w:sz w:val="32"/>
          <w:szCs w:val="32"/>
        </w:rPr>
        <w:t>万元，主要用于</w:t>
      </w:r>
      <w:r>
        <w:rPr>
          <w:rFonts w:hint="eastAsia" w:ascii="仿宋" w:hAnsi="仿宋" w:eastAsia="仿宋" w:cs="仿宋"/>
          <w:sz w:val="32"/>
          <w:szCs w:val="32"/>
          <w:lang w:val="en-US" w:eastAsia="zh-CN"/>
        </w:rPr>
        <w:t>人员经费、机关运行经费支出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6.73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0.28</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我单位人员工资变动</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社会保障和就业类支出</w:t>
      </w:r>
      <w:r>
        <w:rPr>
          <w:rFonts w:hint="eastAsia" w:ascii="仿宋_GB2312" w:hAnsi="楷体" w:eastAsia="仿宋_GB2312"/>
          <w:kern w:val="0"/>
          <w:sz w:val="32"/>
          <w:szCs w:val="32"/>
          <w:lang w:val="en-US" w:eastAsia="zh-CN"/>
        </w:rPr>
        <w:t>3.92</w:t>
      </w:r>
      <w:r>
        <w:rPr>
          <w:rFonts w:hint="eastAsia" w:ascii="仿宋_GB2312" w:hAnsi="楷体" w:eastAsia="仿宋_GB2312"/>
          <w:kern w:val="0"/>
          <w:sz w:val="32"/>
          <w:szCs w:val="32"/>
        </w:rPr>
        <w:t>万元，主要用于在职人员养老保险、工伤保险、失业保险财补部分。与上年相比增加</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0.34</w:t>
      </w:r>
      <w:r>
        <w:rPr>
          <w:rFonts w:hint="eastAsia" w:ascii="仿宋_GB2312" w:hAnsi="楷体" w:eastAsia="仿宋_GB2312"/>
          <w:kern w:val="0"/>
          <w:sz w:val="32"/>
          <w:szCs w:val="32"/>
        </w:rPr>
        <w:t>万元，增加</w:t>
      </w:r>
      <w:r>
        <w:rPr>
          <w:rFonts w:hint="eastAsia" w:ascii="仿宋_GB2312" w:hAnsi="楷体" w:eastAsia="仿宋_GB2312"/>
          <w:kern w:val="0"/>
          <w:sz w:val="32"/>
          <w:szCs w:val="32"/>
          <w:lang w:val="en-US" w:eastAsia="zh-CN"/>
        </w:rPr>
        <w:t>0.17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我</w:t>
      </w:r>
      <w:r>
        <w:rPr>
          <w:rFonts w:hint="eastAsia" w:ascii="仿宋_GB2312" w:hAnsi="楷体" w:eastAsia="仿宋_GB2312"/>
          <w:kern w:val="0"/>
          <w:sz w:val="32"/>
          <w:szCs w:val="32"/>
        </w:rPr>
        <w:t>单位人员工资调整缴费基数增加</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卫生健康支出</w:t>
      </w:r>
      <w:r>
        <w:rPr>
          <w:rFonts w:hint="eastAsia" w:ascii="仿宋_GB2312" w:hAnsi="楷体" w:eastAsia="仿宋_GB2312"/>
          <w:kern w:val="0"/>
          <w:sz w:val="32"/>
          <w:szCs w:val="32"/>
          <w:lang w:val="en-US" w:eastAsia="zh-CN"/>
        </w:rPr>
        <w:t>1.66</w:t>
      </w:r>
      <w:r>
        <w:rPr>
          <w:rFonts w:hint="eastAsia" w:ascii="仿宋_GB2312" w:hAnsi="楷体" w:eastAsia="仿宋_GB2312"/>
          <w:kern w:val="0"/>
          <w:sz w:val="32"/>
          <w:szCs w:val="32"/>
        </w:rPr>
        <w:t>万元，主要用于医疗保险、生育保险财补部分。与上年相比增加</w:t>
      </w:r>
      <w:r>
        <w:rPr>
          <w:rFonts w:hint="eastAsia" w:ascii="仿宋_GB2312" w:hAnsi="楷体" w:eastAsia="仿宋_GB2312"/>
          <w:kern w:val="0"/>
          <w:sz w:val="32"/>
          <w:szCs w:val="32"/>
          <w:lang w:val="en-US" w:eastAsia="zh-CN"/>
        </w:rPr>
        <w:t>0.14</w:t>
      </w:r>
      <w:r>
        <w:rPr>
          <w:rFonts w:hint="eastAsia" w:ascii="仿宋_GB2312" w:hAnsi="楷体" w:eastAsia="仿宋_GB2312"/>
          <w:kern w:val="0"/>
          <w:sz w:val="32"/>
          <w:szCs w:val="32"/>
        </w:rPr>
        <w:t>万元，增加</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0.36</w:t>
      </w:r>
      <w:r>
        <w:rPr>
          <w:rFonts w:ascii="仿宋_GB2312" w:hAnsi="楷体" w:eastAsia="仿宋_GB2312"/>
          <w:kern w:val="0"/>
          <w:sz w:val="32"/>
          <w:szCs w:val="32"/>
        </w:rPr>
        <w:t>%</w:t>
      </w:r>
      <w:r>
        <w:rPr>
          <w:rFonts w:hint="eastAsia" w:ascii="仿宋_GB2312" w:hAnsi="楷体" w:eastAsia="仿宋_GB2312"/>
          <w:kern w:val="0"/>
          <w:sz w:val="32"/>
          <w:szCs w:val="32"/>
        </w:rPr>
        <w:t>。</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我</w:t>
      </w:r>
      <w:r>
        <w:rPr>
          <w:rFonts w:hint="eastAsia" w:ascii="仿宋_GB2312" w:hAnsi="楷体" w:eastAsia="仿宋_GB2312"/>
          <w:kern w:val="0"/>
          <w:sz w:val="32"/>
          <w:szCs w:val="32"/>
        </w:rPr>
        <w:t>单位人员工资调整缴费基数增加</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住房保障支出</w:t>
      </w:r>
      <w:r>
        <w:rPr>
          <w:rFonts w:hint="eastAsia" w:ascii="仿宋_GB2312" w:hAnsi="楷体" w:eastAsia="仿宋_GB2312"/>
          <w:kern w:val="0"/>
          <w:sz w:val="32"/>
          <w:szCs w:val="32"/>
          <w:lang w:val="en-US" w:eastAsia="zh-CN"/>
        </w:rPr>
        <w:t>1.8</w:t>
      </w:r>
      <w:r>
        <w:rPr>
          <w:rFonts w:hint="eastAsia" w:ascii="仿宋_GB2312" w:hAnsi="楷体" w:eastAsia="仿宋_GB2312"/>
          <w:kern w:val="0"/>
          <w:sz w:val="32"/>
          <w:szCs w:val="32"/>
        </w:rPr>
        <w:t>万元，主要用于住房公积金财补部分。与上年相比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0.02</w:t>
      </w:r>
      <w:r>
        <w:rPr>
          <w:rFonts w:hint="eastAsia" w:ascii="仿宋_GB2312" w:hAnsi="楷体" w:eastAsia="仿宋_GB2312"/>
          <w:kern w:val="0"/>
          <w:sz w:val="32"/>
          <w:szCs w:val="32"/>
        </w:rPr>
        <w:t>万元，增加</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0.19</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我</w:t>
      </w:r>
      <w:r>
        <w:rPr>
          <w:rFonts w:hint="eastAsia" w:ascii="仿宋_GB2312" w:hAnsi="楷体" w:eastAsia="仿宋_GB2312"/>
          <w:kern w:val="0"/>
          <w:sz w:val="32"/>
          <w:szCs w:val="32"/>
        </w:rPr>
        <w:t>单位今年人员工资有调整住房公积金缴费基数增加。</w:t>
      </w:r>
    </w:p>
    <w:p>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万元。与上年相比增</w:t>
      </w:r>
      <w:r>
        <w:rPr>
          <w:rFonts w:hint="eastAsia" w:ascii="仿宋_GB2312" w:hAnsi="楷体" w:eastAsia="仿宋_GB2312"/>
          <w:kern w:val="0"/>
          <w:sz w:val="32"/>
          <w:szCs w:val="32"/>
          <w:lang w:eastAsia="zh-CN"/>
        </w:rPr>
        <w:t>加</w:t>
      </w:r>
      <w:r>
        <w:rPr>
          <w:rFonts w:hint="eastAsia" w:ascii="仿宋_GB2312" w:hAnsi="楷体" w:eastAsia="仿宋_GB2312"/>
          <w:kern w:val="0"/>
          <w:sz w:val="32"/>
          <w:szCs w:val="32"/>
          <w:lang w:val="en-US" w:eastAsia="zh-CN"/>
        </w:rPr>
        <w:t>7.21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人员工资变动</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我单位为下属单位无相关项目预算</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襄汾县公证处</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襄汾县公证处</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；项目支出万</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襄汾县公证处2022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7.21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人员工资变动</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lang w:eastAsia="zh-CN"/>
        </w:rPr>
        <w:t>襄汾县公证处2022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7.21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人员工资变动</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keepNext w:val="0"/>
        <w:keepLines w:val="0"/>
        <w:pageBreakBefore w:val="0"/>
        <w:widowControl/>
        <w:kinsoku/>
        <w:wordWrap/>
        <w:overflowPunct/>
        <w:topLinePunct w:val="0"/>
        <w:bidi w:val="0"/>
        <w:snapToGrid/>
        <w:spacing w:line="560" w:lineRule="atLeas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lang w:eastAsia="zh-CN"/>
        </w:rPr>
        <w:t>襄汾县公证处2022</w:t>
      </w:r>
      <w:r>
        <w:rPr>
          <w:rFonts w:hint="eastAsia" w:ascii="仿宋_GB2312" w:hAnsi="楷体" w:eastAsia="仿宋_GB2312"/>
          <w:kern w:val="0"/>
          <w:sz w:val="32"/>
          <w:szCs w:val="32"/>
        </w:rPr>
        <w:t xml:space="preserve">年度一般公共预算基本支出预算 </w:t>
      </w:r>
      <w:r>
        <w:rPr>
          <w:rFonts w:hint="eastAsia" w:ascii="仿宋_GB2312" w:hAnsi="楷体" w:eastAsia="仿宋_GB2312"/>
          <w:kern w:val="0"/>
          <w:sz w:val="32"/>
          <w:szCs w:val="32"/>
          <w:lang w:val="en-US" w:eastAsia="zh-CN"/>
        </w:rPr>
        <w:t>37.52</w:t>
      </w:r>
      <w:r>
        <w:rPr>
          <w:rFonts w:hint="eastAsia" w:ascii="仿宋_GB2312" w:hAnsi="楷体" w:eastAsia="仿宋_GB2312"/>
          <w:kern w:val="0"/>
          <w:sz w:val="32"/>
          <w:szCs w:val="32"/>
        </w:rPr>
        <w:t xml:space="preserve"> 万元，其中：</w:t>
      </w:r>
    </w:p>
    <w:p>
      <w:pPr>
        <w:keepNext w:val="0"/>
        <w:keepLines w:val="0"/>
        <w:pageBreakBefore w:val="0"/>
        <w:widowControl/>
        <w:kinsoku/>
        <w:wordWrap/>
        <w:overflowPunct/>
        <w:topLinePunct w:val="0"/>
        <w:bidi w:val="0"/>
        <w:snapToGrid/>
        <w:spacing w:line="560" w:lineRule="atLeast"/>
        <w:ind w:firstLine="640" w:firstLineChars="200"/>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32.12</w:t>
      </w:r>
      <w:r>
        <w:rPr>
          <w:rFonts w:hint="eastAsia" w:ascii="仿宋_GB2312" w:hAnsi="楷体" w:eastAsia="仿宋_GB2312"/>
          <w:kern w:val="0"/>
          <w:sz w:val="32"/>
          <w:szCs w:val="32"/>
        </w:rPr>
        <w:t>万元。主要包括：基本工资、津贴补贴、奖金、社会保障缴费、伙食补助费、绩效工资、奖励金、住房公积金</w:t>
      </w:r>
      <w:r>
        <w:rPr>
          <w:rFonts w:hint="eastAsia" w:ascii="仿宋_GB2312" w:hAnsi="楷体" w:eastAsia="仿宋_GB2312"/>
          <w:kern w:val="0"/>
          <w:sz w:val="32"/>
          <w:szCs w:val="32"/>
          <w:lang w:eastAsia="zh-CN"/>
        </w:rPr>
        <w:t>、医疗费。</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5.4</w:t>
      </w:r>
      <w:r>
        <w:rPr>
          <w:rFonts w:hint="eastAsia" w:ascii="仿宋_GB2312" w:hAnsi="楷体" w:eastAsia="仿宋_GB2312"/>
          <w:kern w:val="0"/>
          <w:sz w:val="32"/>
          <w:szCs w:val="32"/>
        </w:rPr>
        <w:t>万元。主要包括：</w:t>
      </w:r>
      <w:r>
        <w:rPr>
          <w:rFonts w:hint="eastAsia" w:ascii="仿宋_GB2312" w:hAnsi="楷体" w:eastAsia="仿宋_GB2312"/>
          <w:kern w:val="0"/>
          <w:sz w:val="32"/>
          <w:szCs w:val="32"/>
          <w:lang w:eastAsia="zh-CN"/>
        </w:rPr>
        <w:t>办公费、差旅费、培训费。</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襄汾县公证处2022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本单位无政府性基金支出</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lang w:eastAsia="zh-CN"/>
        </w:rPr>
        <w:t>襄汾县公证处2022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：我单位无公务用车运行维护费</w:t>
      </w:r>
      <w:r>
        <w:rPr>
          <w:rFonts w:hint="eastAsia" w:ascii="仿宋_GB2312" w:hAnsi="楷体" w:eastAsia="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w:t>
      </w:r>
      <w:r>
        <w:rPr>
          <w:rFonts w:hint="eastAsia" w:ascii="仿宋_GB2312" w:hAnsi="楷体" w:eastAsia="仿宋_GB2312"/>
          <w:kern w:val="0"/>
          <w:sz w:val="32"/>
          <w:szCs w:val="32"/>
          <w:lang w:eastAsia="zh-CN"/>
        </w:rPr>
        <w:t>因：我单位无公务接待费费支出</w:t>
      </w:r>
      <w:r>
        <w:rPr>
          <w:rFonts w:hint="eastAsia" w:ascii="仿宋_GB2312" w:hAnsi="楷体" w:eastAsia="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我单位无三公经费，原因：</w:t>
      </w:r>
      <w:r>
        <w:rPr>
          <w:rFonts w:hint="eastAsia" w:ascii="仿宋" w:hAnsi="仿宋" w:eastAsia="仿宋" w:cs="仿宋"/>
          <w:sz w:val="32"/>
          <w:szCs w:val="32"/>
          <w:lang w:val="en-US" w:eastAsia="zh-CN"/>
        </w:rPr>
        <w:t>我单位是新增独立核算单位，无三公经费。</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u w:val="singl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w:t>
      </w:r>
      <w:r>
        <w:rPr>
          <w:rFonts w:hint="eastAsia" w:ascii="仿宋" w:hAnsi="仿宋" w:eastAsia="仿宋" w:cs="仿宋"/>
          <w:sz w:val="32"/>
          <w:szCs w:val="32"/>
          <w:lang w:val="en-US" w:eastAsia="zh-CN"/>
        </w:rPr>
        <w:t>我单位是新增独立核算单位，无机关运行经费。</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主要原因：我单位是新增独立核算单位，无政府采购预算</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r>
        <w:rPr>
          <w:rFonts w:hint="eastAsia" w:ascii="仿宋_GB2312" w:hAnsi="楷体" w:eastAsia="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left"/>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年度，本单位共</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万元；本部门单位整体支出（□纳入、</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未纳入）绩效目标管理，涉及财政性资金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。原因：我单位无项目绩效目标。</w:t>
      </w:r>
    </w:p>
    <w:p>
      <w:pPr>
        <w:keepNext w:val="0"/>
        <w:keepLines w:val="0"/>
        <w:pageBreakBefore w:val="0"/>
        <w:widowControl/>
        <w:numPr>
          <w:ilvl w:val="0"/>
          <w:numId w:val="3"/>
        </w:numPr>
        <w:kinsoku/>
        <w:wordWrap/>
        <w:overflowPunct/>
        <w:topLinePunct w:val="0"/>
        <w:bidi w:val="0"/>
        <w:snapToGrid/>
        <w:spacing w:line="560" w:lineRule="atLeast"/>
        <w:ind w:left="0" w:leftChars="0"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（一）本单位未使用政府债券。</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rPr>
        <w:t>（二）其他</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3288179E"/>
    <w:multiLevelType w:val="singleLevel"/>
    <w:tmpl w:val="3288179E"/>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59279D7"/>
    <w:rsid w:val="0595462A"/>
    <w:rsid w:val="05E51BD6"/>
    <w:rsid w:val="068F085F"/>
    <w:rsid w:val="06C82279"/>
    <w:rsid w:val="06DD6518"/>
    <w:rsid w:val="070E0EFE"/>
    <w:rsid w:val="081A4BED"/>
    <w:rsid w:val="09ED16A4"/>
    <w:rsid w:val="0A395A2B"/>
    <w:rsid w:val="0A781506"/>
    <w:rsid w:val="0A831A07"/>
    <w:rsid w:val="0B7A268C"/>
    <w:rsid w:val="0C550EC0"/>
    <w:rsid w:val="0ECF36D9"/>
    <w:rsid w:val="0F816FDA"/>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A83C63"/>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AC05D36"/>
    <w:rsid w:val="2B4A170A"/>
    <w:rsid w:val="2C292926"/>
    <w:rsid w:val="2D282446"/>
    <w:rsid w:val="2DFF008B"/>
    <w:rsid w:val="2E08317D"/>
    <w:rsid w:val="2E4538B8"/>
    <w:rsid w:val="30B46CA3"/>
    <w:rsid w:val="3108141F"/>
    <w:rsid w:val="316856A6"/>
    <w:rsid w:val="31CA3EE9"/>
    <w:rsid w:val="32103D80"/>
    <w:rsid w:val="32673A99"/>
    <w:rsid w:val="32CE2438"/>
    <w:rsid w:val="33B72E06"/>
    <w:rsid w:val="344C063B"/>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3FFD6511"/>
    <w:rsid w:val="4010633E"/>
    <w:rsid w:val="406929B7"/>
    <w:rsid w:val="41274A97"/>
    <w:rsid w:val="413855EC"/>
    <w:rsid w:val="41F73716"/>
    <w:rsid w:val="42314B4F"/>
    <w:rsid w:val="42321896"/>
    <w:rsid w:val="42932653"/>
    <w:rsid w:val="42A87774"/>
    <w:rsid w:val="42DB6B05"/>
    <w:rsid w:val="436B0382"/>
    <w:rsid w:val="44B8486B"/>
    <w:rsid w:val="45047640"/>
    <w:rsid w:val="457C07BD"/>
    <w:rsid w:val="46463CE7"/>
    <w:rsid w:val="47EE3BCE"/>
    <w:rsid w:val="48882984"/>
    <w:rsid w:val="49FF0CFB"/>
    <w:rsid w:val="4B517DBB"/>
    <w:rsid w:val="4BEC58E9"/>
    <w:rsid w:val="4BF3571C"/>
    <w:rsid w:val="4CB45D69"/>
    <w:rsid w:val="4CCC2331"/>
    <w:rsid w:val="4D6954BF"/>
    <w:rsid w:val="4F675A42"/>
    <w:rsid w:val="50BC7B39"/>
    <w:rsid w:val="527C3191"/>
    <w:rsid w:val="53DD6BA8"/>
    <w:rsid w:val="53F21A3F"/>
    <w:rsid w:val="54DB5397"/>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446C30"/>
    <w:rsid w:val="63804CC1"/>
    <w:rsid w:val="63CA0901"/>
    <w:rsid w:val="63DC3A6F"/>
    <w:rsid w:val="64535518"/>
    <w:rsid w:val="64A47E04"/>
    <w:rsid w:val="64AE406A"/>
    <w:rsid w:val="64E61465"/>
    <w:rsid w:val="6506568B"/>
    <w:rsid w:val="65A60FF6"/>
    <w:rsid w:val="67573C0D"/>
    <w:rsid w:val="67606103"/>
    <w:rsid w:val="67EB6718"/>
    <w:rsid w:val="68C7713A"/>
    <w:rsid w:val="68F242AC"/>
    <w:rsid w:val="69577B3D"/>
    <w:rsid w:val="696F20FA"/>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g</cp:lastModifiedBy>
  <cp:lastPrinted>2020-05-19T03:47:00Z</cp:lastPrinted>
  <dcterms:modified xsi:type="dcterms:W3CDTF">2022-03-15T02:16:25Z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1F13F31B59EE48868886F7841A03CC3C</vt:lpwstr>
  </property>
</Properties>
</file>