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襄汾县第三小学校</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2022年度单位预算公开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一、本单位职责</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实施小学义务教育，促进教育发展。</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单位机构设置及预算单位构成情况</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根据单位职责分工，本单位内设机构包括办公室、政教处、教导处、工会、后勤处。本单位无下属单位。</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2022年主要工作任务及目标</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1.扎实开展党建工作，落实“三亮三比一提升”活动成果，认真组织开展“争先、进位、崛起”解放思想大讨论活动。</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2.完善教学管理制度，规范教学常规检查。认真落实常规检查，注重实效，严格执行教学常规管理制度，做到事事有为，事事有效，事事有成。</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 xml:space="preserve">3.落实教研创新活动。在“大+小”教研基础上，以教研组为主阵地，初步形成符合学校实情的教研模式。 </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4.继续推进课后服务“5+2”工作。以“社团活动”+“作业辅导”相结合形式，逐步完善形成符合本校实情的服务方式。</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5.加强教师队伍建设。通过“青篮工程”师徒结对、“走出去，请进来”、“同课异构”赛评课等方式，带动整体教师队伍素质和业务能力的提升。</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6.加强德育队伍建设。继续抓好学生常规管理，强化学生行为习惯的养成教育。通过班主任“青篮工程”结对，以老带新，快速提升班主任管理水平和能力。</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7.落实一岗双责，筑牢安全防线。“安全防疫”紧抓不懈，严格落实“防杀消”；“人防物防技防”三位一体；安全职责分工明确，制度完善；安全教育、演练实战，师生同学共识，落实到位；家校结合，共筑安全防线。</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 xml:space="preserve">8.突出特色教学，形成教育品牌。做好足球校园、阳光体育活动、校园艺术节、特色社团活动等展示，打造三小特色品牌。  </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9.发挥学校、社区、家庭三结合的教育作用，利用家委会，听取社会意见和建议，完善学校管理工作，促进学校更好服务全县人民。</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2022年度单位预算报表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十、机关运行经费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Times New Roman"/>
          <w:sz w:val="32"/>
          <w:szCs w:val="32"/>
        </w:rPr>
        <w:t>十一、</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ascii="仿宋_GB2312" w:hAnsi="仿宋" w:eastAsia="仿宋_GB2312" w:cs="宋体"/>
          <w:kern w:val="0"/>
          <w:sz w:val="32"/>
          <w:szCs w:val="32"/>
        </w:rPr>
      </w:pPr>
      <w:r>
        <w:rPr>
          <w:rFonts w:hint="eastAsia" w:ascii="仿宋_GB2312" w:hAnsi="楷体" w:eastAsia="仿宋_GB2312"/>
          <w:kern w:val="0"/>
          <w:sz w:val="32"/>
          <w:szCs w:val="32"/>
        </w:rPr>
        <w:t>政府采购预算资金明细表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十三、</w:t>
      </w:r>
      <w:r>
        <w:rPr>
          <w:rFonts w:hint="eastAsia" w:ascii="仿宋_GB2312" w:hAnsi="宋体" w:eastAsia="仿宋_GB2312" w:cs="Times New Roman"/>
          <w:sz w:val="32"/>
          <w:szCs w:val="32"/>
        </w:rPr>
        <w:t>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2022年度单位预算情况说明</w:t>
      </w:r>
    </w:p>
    <w:p>
      <w:pPr>
        <w:widowControl/>
        <w:numPr>
          <w:ilvl w:val="255"/>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2022年度收入、支出预算总计</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万元，与上年相比收、支预算总计减少</w:t>
      </w:r>
      <w:r>
        <w:rPr>
          <w:rFonts w:hint="eastAsia" w:ascii="仿宋_GB2312" w:hAnsi="楷体" w:eastAsia="仿宋_GB2312"/>
          <w:kern w:val="0"/>
          <w:sz w:val="32"/>
          <w:szCs w:val="32"/>
          <w:u w:val="single"/>
        </w:rPr>
        <w:t xml:space="preserve"> 131.53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8.49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1417.68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131.53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8.49</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。主要原因是2</w:t>
      </w:r>
      <w:r>
        <w:rPr>
          <w:rFonts w:ascii="仿宋_GB2312" w:hAnsi="楷体" w:eastAsia="仿宋_GB2312"/>
          <w:kern w:val="0"/>
          <w:sz w:val="32"/>
          <w:szCs w:val="32"/>
        </w:rPr>
        <w:t>021</w:t>
      </w:r>
      <w:r>
        <w:rPr>
          <w:rFonts w:hint="eastAsia" w:ascii="仿宋_GB2312" w:hAnsi="楷体" w:eastAsia="仿宋_GB2312"/>
          <w:kern w:val="0"/>
          <w:sz w:val="32"/>
          <w:szCs w:val="32"/>
        </w:rPr>
        <w:t>年包括提前下达的专项资金，本年年初预算不包含，本年提前下达的专项资金通过行文下达。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1098.82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1．教育支出</w:t>
      </w:r>
      <w:r>
        <w:rPr>
          <w:rFonts w:hint="eastAsia" w:ascii="仿宋_GB2312" w:hAnsi="楷体" w:eastAsia="仿宋_GB2312"/>
          <w:kern w:val="0"/>
          <w:sz w:val="32"/>
          <w:szCs w:val="32"/>
          <w:u w:val="single"/>
        </w:rPr>
        <w:t>1098.82</w:t>
      </w:r>
      <w:r>
        <w:rPr>
          <w:rFonts w:hint="eastAsia" w:ascii="仿宋_GB2312" w:hAnsi="楷体" w:eastAsia="仿宋_GB2312"/>
          <w:kern w:val="0"/>
          <w:sz w:val="32"/>
          <w:szCs w:val="32"/>
        </w:rPr>
        <w:t>万元，主要用于教师工资支出和上级专项资金的配套支出。与上年相比减少</w:t>
      </w:r>
      <w:r>
        <w:rPr>
          <w:rFonts w:hint="eastAsia" w:ascii="仿宋_GB2312" w:hAnsi="楷体" w:eastAsia="仿宋_GB2312"/>
          <w:kern w:val="0"/>
          <w:sz w:val="32"/>
          <w:szCs w:val="32"/>
          <w:u w:val="single"/>
        </w:rPr>
        <w:t>135.21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10.96</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 社会保障就业支出</w:t>
      </w:r>
      <w:r>
        <w:rPr>
          <w:rFonts w:hint="eastAsia" w:ascii="仿宋_GB2312" w:hAnsi="楷体" w:eastAsia="仿宋_GB2312"/>
          <w:kern w:val="0"/>
          <w:sz w:val="32"/>
          <w:szCs w:val="32"/>
          <w:u w:val="single"/>
        </w:rPr>
        <w:t>180.86</w:t>
      </w:r>
      <w:r>
        <w:rPr>
          <w:rFonts w:hint="eastAsia" w:ascii="仿宋_GB2312" w:hAnsi="楷体" w:eastAsia="仿宋_GB2312"/>
          <w:kern w:val="0"/>
          <w:sz w:val="32"/>
          <w:szCs w:val="32"/>
        </w:rPr>
        <w:t>万元，主要用于各项保险财补部分支出和2018年-2021年退休人员一次性补贴支出。与上年相比增加</w:t>
      </w:r>
      <w:r>
        <w:rPr>
          <w:rFonts w:hint="eastAsia" w:ascii="仿宋_GB2312" w:hAnsi="楷体" w:eastAsia="仿宋_GB2312"/>
          <w:kern w:val="0"/>
          <w:sz w:val="32"/>
          <w:szCs w:val="32"/>
          <w:u w:val="single"/>
        </w:rPr>
        <w:t>8.48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4.9</w:t>
      </w:r>
      <w:r>
        <w:rPr>
          <w:rFonts w:hint="eastAsia" w:ascii="仿宋_GB2312" w:hAnsi="楷体" w:eastAsia="仿宋_GB2312"/>
          <w:kern w:val="0"/>
          <w:sz w:val="32"/>
          <w:szCs w:val="32"/>
        </w:rPr>
        <w:t>%。主要原因是增加了退休人员一次性补贴支出。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 卫生健康支出</w:t>
      </w:r>
      <w:r>
        <w:rPr>
          <w:rFonts w:hint="eastAsia" w:ascii="仿宋_GB2312" w:hAnsi="楷体" w:eastAsia="仿宋_GB2312"/>
          <w:kern w:val="0"/>
          <w:sz w:val="32"/>
          <w:szCs w:val="32"/>
          <w:u w:val="single"/>
        </w:rPr>
        <w:t>66.46</w:t>
      </w:r>
      <w:r>
        <w:rPr>
          <w:rFonts w:hint="eastAsia" w:ascii="仿宋_GB2312" w:hAnsi="楷体" w:eastAsia="仿宋_GB2312"/>
          <w:kern w:val="0"/>
          <w:sz w:val="32"/>
          <w:szCs w:val="32"/>
        </w:rPr>
        <w:t>万元，主要用于医疗保险财补部分支出。与上年相比减少</w:t>
      </w:r>
      <w:r>
        <w:rPr>
          <w:rFonts w:hint="eastAsia" w:ascii="仿宋_GB2312" w:hAnsi="楷体" w:eastAsia="仿宋_GB2312"/>
          <w:kern w:val="0"/>
          <w:sz w:val="32"/>
          <w:szCs w:val="32"/>
          <w:u w:val="single"/>
        </w:rPr>
        <w:t>2.08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3.03</w:t>
      </w:r>
      <w:r>
        <w:rPr>
          <w:rFonts w:hint="eastAsia" w:ascii="仿宋_GB2312" w:hAnsi="楷体" w:eastAsia="仿宋_GB2312"/>
          <w:kern w:val="0"/>
          <w:sz w:val="32"/>
          <w:szCs w:val="32"/>
        </w:rPr>
        <w:t>%。主要原因是医疗保险财补部分支出减少。</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 住房保障支出</w:t>
      </w:r>
      <w:r>
        <w:rPr>
          <w:rFonts w:hint="eastAsia" w:ascii="仿宋_GB2312" w:hAnsi="楷体" w:eastAsia="仿宋_GB2312"/>
          <w:kern w:val="0"/>
          <w:sz w:val="32"/>
          <w:szCs w:val="32"/>
          <w:u w:val="single"/>
        </w:rPr>
        <w:t>71.55</w:t>
      </w:r>
      <w:r>
        <w:rPr>
          <w:rFonts w:hint="eastAsia" w:ascii="仿宋_GB2312" w:hAnsi="楷体" w:eastAsia="仿宋_GB2312"/>
          <w:kern w:val="0"/>
          <w:sz w:val="32"/>
          <w:szCs w:val="32"/>
        </w:rPr>
        <w:t>万元，主要用于住房公积金财补部分支出。与上年相比减少</w:t>
      </w:r>
      <w:r>
        <w:rPr>
          <w:rFonts w:hint="eastAsia" w:ascii="仿宋_GB2312" w:hAnsi="楷体" w:eastAsia="仿宋_GB2312"/>
          <w:kern w:val="0"/>
          <w:sz w:val="32"/>
          <w:szCs w:val="32"/>
          <w:u w:val="single"/>
        </w:rPr>
        <w:t>0.29</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0.03</w:t>
      </w:r>
      <w:r>
        <w:rPr>
          <w:rFonts w:hint="eastAsia" w:ascii="仿宋_GB2312" w:hAnsi="楷体" w:eastAsia="仿宋_GB2312"/>
          <w:kern w:val="0"/>
          <w:sz w:val="32"/>
          <w:szCs w:val="32"/>
        </w:rPr>
        <w:t>%。主要原因是住房公积金财补部分支出减少。</w:t>
      </w:r>
    </w:p>
    <w:p>
      <w:pPr>
        <w:pStyle w:val="2"/>
        <w:ind w:left="0" w:leftChars="0" w:firstLine="640"/>
        <w:rPr>
          <w:rFonts w:eastAsia="仿宋_GB2312"/>
        </w:rPr>
      </w:pPr>
      <w:r>
        <w:rPr>
          <w:rFonts w:hint="eastAsia" w:ascii="仿宋_GB2312" w:hAnsi="楷体" w:eastAsia="仿宋_GB2312"/>
          <w:kern w:val="0"/>
          <w:sz w:val="32"/>
          <w:szCs w:val="32"/>
        </w:rPr>
        <w:t>5．基本支出预算数为</w:t>
      </w:r>
      <w:r>
        <w:rPr>
          <w:rFonts w:hint="eastAsia" w:ascii="仿宋_GB2312" w:hAnsi="楷体" w:eastAsia="仿宋_GB2312"/>
          <w:kern w:val="0"/>
          <w:sz w:val="32"/>
          <w:szCs w:val="32"/>
          <w:u w:val="single"/>
        </w:rPr>
        <w:t>1290.15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43.46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3.25</w:t>
      </w:r>
      <w:r>
        <w:rPr>
          <w:rFonts w:hint="eastAsia" w:ascii="仿宋_GB2312" w:hAnsi="楷体" w:eastAsia="仿宋_GB2312"/>
          <w:kern w:val="0"/>
          <w:sz w:val="32"/>
          <w:szCs w:val="32"/>
        </w:rPr>
        <w:t>%。主要原因是人员退休人数增加。项目支出预算数为</w:t>
      </w:r>
      <w:r>
        <w:rPr>
          <w:rFonts w:hint="eastAsia" w:ascii="仿宋_GB2312" w:hAnsi="楷体" w:eastAsia="仿宋_GB2312"/>
          <w:kern w:val="0"/>
          <w:sz w:val="32"/>
          <w:szCs w:val="32"/>
          <w:u w:val="single"/>
        </w:rPr>
        <w:t>127.53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88.07</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40.84</w:t>
      </w:r>
      <w:r>
        <w:rPr>
          <w:rFonts w:hint="eastAsia" w:ascii="仿宋_GB2312" w:hAnsi="楷体" w:eastAsia="仿宋_GB2312"/>
          <w:kern w:val="0"/>
          <w:sz w:val="32"/>
          <w:szCs w:val="32"/>
        </w:rPr>
        <w:t>%。主要原因是2021年我单位新建厕所，另外2021年包括提前下达的专项资金，本年年初预算不包含，本年提前下达的专项资金通过行文下达.</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襄汾县第三小学校本年收入预算合计</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100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襄汾县第三小学校本年支出预算合计</w:t>
      </w:r>
      <w:r>
        <w:rPr>
          <w:rFonts w:hint="eastAsia" w:ascii="仿宋_GB2312" w:hAnsi="楷体" w:eastAsia="仿宋_GB2312"/>
          <w:kern w:val="0"/>
          <w:sz w:val="32"/>
          <w:szCs w:val="32"/>
          <w:u w:val="single"/>
        </w:rPr>
        <w:t xml:space="preserve"> 1417.68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1290.15</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91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127.53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9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襄汾县第三小学校2022年度财政拨款收、支总预算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1417.68</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131.53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8.5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bookmarkStart w:id="0" w:name="_GoBack"/>
      <w:bookmarkEnd w:id="0"/>
      <w:r>
        <w:rPr>
          <w:rFonts w:hint="eastAsia" w:ascii="仿宋_GB2312" w:hAnsi="楷体" w:eastAsia="仿宋_GB2312"/>
          <w:kern w:val="0"/>
          <w:sz w:val="32"/>
          <w:szCs w:val="32"/>
        </w:rPr>
        <w:t>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襄汾县第三小学校2022年一般公共预算支出预算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1417.68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131.53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8.49   </w:t>
      </w:r>
      <w:r>
        <w:rPr>
          <w:rFonts w:ascii="仿宋_GB2312" w:hAnsi="楷体" w:eastAsia="仿宋_GB2312"/>
          <w:kern w:val="0"/>
          <w:sz w:val="32"/>
          <w:szCs w:val="32"/>
        </w:rPr>
        <w:t>%</w:t>
      </w:r>
      <w:r>
        <w:rPr>
          <w:rFonts w:hint="eastAsia" w:ascii="仿宋_GB2312" w:hAnsi="楷体" w:eastAsia="仿宋_GB2312"/>
          <w:kern w:val="0"/>
          <w:sz w:val="32"/>
          <w:szCs w:val="32"/>
        </w:rPr>
        <w:t>。主要原因是2021年包括提前下达的专项资金，本年年初预算不包含，本年提前下达的专项资金通过行文下达。</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襄汾县第三小学校2022年度一般公共预算基本支出预算1290.15万元，其中：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1290.15  </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565.35</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70.44</w:t>
      </w:r>
      <w:r>
        <w:rPr>
          <w:rFonts w:hint="eastAsia" w:ascii="仿宋_GB2312" w:hAnsi="楷体" w:eastAsia="仿宋_GB2312"/>
          <w:kern w:val="0"/>
          <w:sz w:val="32"/>
          <w:szCs w:val="32"/>
        </w:rPr>
        <w:t>万元、奖金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221.85</w:t>
      </w:r>
      <w:r>
        <w:rPr>
          <w:rFonts w:hint="eastAsia" w:ascii="仿宋_GB2312" w:hAnsi="楷体" w:eastAsia="仿宋_GB2312"/>
          <w:kern w:val="0"/>
          <w:sz w:val="32"/>
          <w:szCs w:val="32"/>
        </w:rPr>
        <w:t>万元、伙食补助费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346.45</w:t>
      </w:r>
      <w:r>
        <w:rPr>
          <w:rFonts w:hint="eastAsia" w:ascii="仿宋_GB2312" w:hAnsi="楷体" w:eastAsia="仿宋_GB2312"/>
          <w:kern w:val="0"/>
          <w:sz w:val="32"/>
          <w:szCs w:val="32"/>
        </w:rPr>
        <w:t>万元、其他工资福利支出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13.66</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0.84</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71.55</w:t>
      </w:r>
      <w:r>
        <w:rPr>
          <w:rFonts w:hint="eastAsia" w:ascii="仿宋_GB2312" w:hAnsi="楷体" w:eastAsia="仿宋_GB2312"/>
          <w:kern w:val="0"/>
          <w:sz w:val="32"/>
          <w:szCs w:val="32"/>
        </w:rPr>
        <w:t>万元.</w:t>
      </w:r>
    </w:p>
    <w:p>
      <w:pPr>
        <w:autoSpaceDE w:val="0"/>
        <w:autoSpaceDN w:val="0"/>
        <w:adjustRightInd w:val="0"/>
        <w:spacing w:line="560" w:lineRule="exact"/>
        <w:ind w:firstLine="641"/>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襄汾县第三小学校2022年政府性基金支出预算支出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襄汾县第三小学校2022年度一般公共预算拨款安排的“三公”经费预算支出中，因公出国（境）费支出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万元。主要原因无因公出国（境）。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万元。主要原因无公务用车购置。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万元，主要原因无公务用车。</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万元，主要原因我单位无公务接待。</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hint="eastAsia" w:ascii="仿宋_GB2312" w:hAnsi="楷体" w:eastAsia="仿宋_GB2312"/>
          <w:kern w:val="0"/>
          <w:sz w:val="32"/>
          <w:szCs w:val="32"/>
        </w:rPr>
        <w:t>2022年本单位一般公共预算机关运行经费预算支出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2022年度政府采购支出预算总额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本单位共有车辆</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2022年度，本单位共</w:t>
      </w:r>
      <w:r>
        <w:rPr>
          <w:rFonts w:hint="eastAsia" w:ascii="仿宋_GB2312" w:hAnsi="楷体" w:eastAsia="仿宋_GB2312"/>
          <w:kern w:val="0"/>
          <w:sz w:val="32"/>
          <w:szCs w:val="32"/>
          <w:u w:val="single"/>
        </w:rPr>
        <w:t xml:space="preserve">  8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127.53   </w:t>
      </w:r>
      <w:r>
        <w:rPr>
          <w:rFonts w:hint="eastAsia" w:ascii="仿宋_GB2312" w:hAnsi="楷体" w:eastAsia="仿宋_GB2312"/>
          <w:kern w:val="0"/>
          <w:sz w:val="32"/>
          <w:szCs w:val="32"/>
        </w:rPr>
        <w:t>万元；本单位整体支出（</w:t>
      </w:r>
      <w:r>
        <w:rPr>
          <w:rFonts w:hint="eastAsia" w:ascii="仿宋_GB2312" w:hAnsi="楷体" w:eastAsia="仿宋_GB2312"/>
          <w:kern w:val="0"/>
          <w:sz w:val="32"/>
          <w:szCs w:val="32"/>
        </w:rPr>
        <w:sym w:font="Wingdings 2" w:char="F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1417.68  </w:t>
      </w:r>
      <w:r>
        <w:rPr>
          <w:rFonts w:hint="eastAsia" w:ascii="仿宋_GB2312" w:hAnsi="楷体" w:eastAsia="仿宋_GB2312"/>
          <w:kern w:val="0"/>
          <w:sz w:val="32"/>
          <w:szCs w:val="32"/>
        </w:rPr>
        <w:t>万元。</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1600" w:firstLineChars="500"/>
        <w:rPr>
          <w:rFonts w:ascii="仿宋_GB2312" w:hAnsi="仿宋" w:eastAsia="仿宋_GB2312"/>
          <w:kern w:val="0"/>
          <w:sz w:val="32"/>
          <w:szCs w:val="32"/>
        </w:rPr>
      </w:pPr>
      <w:r>
        <w:rPr>
          <w:rFonts w:hint="eastAsia" w:ascii="仿宋_GB2312" w:hAnsi="仿宋" w:eastAsia="仿宋_GB2312"/>
          <w:kern w:val="0"/>
          <w:sz w:val="32"/>
          <w:szCs w:val="32"/>
        </w:rPr>
        <w:t>无</w:t>
      </w:r>
    </w:p>
    <w:p>
      <w:pPr>
        <w:widowControl/>
        <w:numPr>
          <w:ilvl w:val="0"/>
          <w:numId w:val="3"/>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上年一般债券项目建设进度、运营情况等；</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3"/>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spacing w:line="560" w:lineRule="exact"/>
        <w:ind w:left="636"/>
        <w:rPr>
          <w:rFonts w:ascii="仿宋_GB2312" w:hAnsi="仿宋" w:eastAsia="仿宋_GB2312"/>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3"/>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spacing w:line="560" w:lineRule="exact"/>
        <w:ind w:left="636"/>
        <w:rPr>
          <w:rFonts w:ascii="仿宋_GB2312" w:hAnsi="黑体" w:eastAsia="仿宋_GB2312"/>
          <w:b/>
          <w:spacing w:val="-16"/>
          <w:kern w:val="0"/>
          <w:sz w:val="32"/>
          <w:szCs w:val="32"/>
        </w:rPr>
      </w:pPr>
      <w:r>
        <w:rPr>
          <w:rFonts w:hint="eastAsia" w:ascii="仿宋_GB2312" w:hAnsi="仿宋" w:eastAsia="仿宋_GB2312"/>
          <w:kern w:val="0"/>
          <w:sz w:val="32"/>
          <w:szCs w:val="32"/>
        </w:rPr>
        <w:t xml:space="preserve">       本单位未使用政府债券</w:t>
      </w:r>
    </w:p>
    <w:p>
      <w:pPr>
        <w:widowControl/>
        <w:numPr>
          <w:ilvl w:val="0"/>
          <w:numId w:val="4"/>
        </w:numPr>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其他</w:t>
      </w:r>
    </w:p>
    <w:p>
      <w:pPr>
        <w:widowControl/>
        <w:spacing w:line="560" w:lineRule="exact"/>
        <w:rPr>
          <w:rFonts w:ascii="仿宋_GB2312" w:hAnsi="仿宋" w:eastAsia="仿宋_GB2312"/>
          <w:kern w:val="0"/>
          <w:sz w:val="32"/>
          <w:szCs w:val="32"/>
        </w:rPr>
      </w:pPr>
      <w:r>
        <w:rPr>
          <w:rFonts w:hint="eastAsia" w:ascii="仿宋_GB2312" w:hAnsi="仿宋" w:eastAsia="仿宋_GB2312"/>
          <w:kern w:val="0"/>
          <w:sz w:val="32"/>
          <w:szCs w:val="32"/>
        </w:rPr>
        <w:t xml:space="preserve">           无</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9</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EB0B81BD"/>
    <w:multiLevelType w:val="singleLevel"/>
    <w:tmpl w:val="EB0B81BD"/>
    <w:lvl w:ilvl="0" w:tentative="0">
      <w:start w:val="2"/>
      <w:numFmt w:val="decimal"/>
      <w:suff w:val="nothing"/>
      <w:lvlText w:val="（%1）"/>
      <w:lvlJc w:val="left"/>
    </w:lvl>
  </w:abstractNum>
  <w:abstractNum w:abstractNumId="2">
    <w:nsid w:val="140CFFBE"/>
    <w:multiLevelType w:val="singleLevel"/>
    <w:tmpl w:val="140CFFBE"/>
    <w:lvl w:ilvl="0" w:tentative="0">
      <w:start w:val="2"/>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0F"/>
    <w:rsid w:val="00314382"/>
    <w:rsid w:val="00446A35"/>
    <w:rsid w:val="005A517A"/>
    <w:rsid w:val="00B9660F"/>
    <w:rsid w:val="00C21F33"/>
    <w:rsid w:val="00DA700F"/>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C550EC0"/>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3D5A38"/>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D5346B"/>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8A6C40"/>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BD7AB11"/>
    <w:rsid w:val="7C3C5269"/>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1"/>
    <w:qFormat/>
    <w:uiPriority w:val="0"/>
    <w:pPr>
      <w:ind w:left="420" w:leftChars="200"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632</Words>
  <Characters>3604</Characters>
  <Lines>30</Lines>
  <Paragraphs>8</Paragraphs>
  <TotalTime>23</TotalTime>
  <ScaleCrop>false</ScaleCrop>
  <LinksUpToDate>false</LinksUpToDate>
  <CharactersWithSpaces>4228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2022-03-14T09:51:00Z</cp:lastPrinted>
  <dcterms:modified xsi:type="dcterms:W3CDTF">2023-07-27T17:46:06Z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C7BB6A058981483BB478D2CCB1CEC1A7</vt:lpwstr>
  </property>
</Properties>
</file>