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襄汾县自然资源生态修复中心</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rPr>
        <w:t>开展土地整治、生态修复工作。具体承担全县国土空间生态修复、土地综合整治、矿山生态恢复治理等项目的施工程序管理工作；对项目施工进行协调服务；确认与项目相关的合同结算和支付；组织项目验收相关报告的编制；督促项目按照设计要求实施，达到验收标准；进行项目系统报备工作；完成主管部门交办的其他工作任务。</w:t>
      </w:r>
    </w:p>
    <w:p>
      <w:pPr>
        <w:widowControl/>
        <w:numPr>
          <w:ilvl w:val="0"/>
          <w:numId w:val="1"/>
        </w:numPr>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单位</w:t>
      </w:r>
      <w:r>
        <w:rPr>
          <w:rFonts w:hint="eastAsia" w:ascii="仿宋_GB2312" w:hAnsi="楷体" w:eastAsia="仿宋_GB2312"/>
          <w:color w:val="auto"/>
          <w:kern w:val="0"/>
          <w:sz w:val="32"/>
          <w:szCs w:val="32"/>
        </w:rPr>
        <w:t>机构设置及预算单位构成情况</w:t>
      </w:r>
    </w:p>
    <w:p>
      <w:pPr>
        <w:widowControl/>
        <w:spacing w:line="560" w:lineRule="exact"/>
        <w:ind w:firstLine="636"/>
        <w:rPr>
          <w:rFonts w:hint="eastAsia" w:ascii="仿宋_GB2312" w:hAnsi="楷体" w:eastAsia="仿宋_GB2312"/>
          <w:color w:val="auto"/>
          <w:kern w:val="0"/>
          <w:sz w:val="32"/>
          <w:szCs w:val="32"/>
          <w:lang w:val="en-US" w:eastAsia="zh-CN"/>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．本</w:t>
      </w:r>
      <w:r>
        <w:rPr>
          <w:rFonts w:hint="eastAsia" w:ascii="仿宋_GB2312" w:hAnsi="楷体" w:eastAsia="仿宋_GB2312"/>
          <w:color w:val="auto"/>
          <w:kern w:val="0"/>
          <w:sz w:val="32"/>
          <w:szCs w:val="32"/>
          <w:lang w:eastAsia="zh-CN"/>
        </w:rPr>
        <w:t>单位无</w:t>
      </w:r>
      <w:r>
        <w:rPr>
          <w:rFonts w:hint="eastAsia" w:ascii="仿宋_GB2312" w:hAnsi="楷体" w:eastAsia="仿宋_GB2312"/>
          <w:color w:val="auto"/>
          <w:kern w:val="0"/>
          <w:sz w:val="32"/>
          <w:szCs w:val="32"/>
        </w:rPr>
        <w:t>内设机构</w:t>
      </w:r>
      <w:r>
        <w:rPr>
          <w:rFonts w:hint="eastAsia" w:ascii="仿宋_GB2312" w:hAnsi="楷体" w:eastAsia="仿宋_GB2312"/>
          <w:color w:val="auto"/>
          <w:kern w:val="0"/>
          <w:sz w:val="32"/>
          <w:szCs w:val="32"/>
          <w:lang w:eastAsia="zh-CN"/>
        </w:rPr>
        <w:t>，无</w:t>
      </w:r>
      <w:r>
        <w:rPr>
          <w:rFonts w:hint="eastAsia" w:ascii="仿宋_GB2312" w:hAnsi="楷体" w:eastAsia="仿宋_GB2312"/>
          <w:color w:val="auto"/>
          <w:kern w:val="0"/>
          <w:sz w:val="32"/>
          <w:szCs w:val="32"/>
        </w:rPr>
        <w:t>下属单位</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lang w:val="en-US" w:eastAsia="zh-CN"/>
        </w:rPr>
        <w:t xml:space="preserve"> </w:t>
      </w:r>
    </w:p>
    <w:p>
      <w:pPr>
        <w:widowControl/>
        <w:numPr>
          <w:ilvl w:val="0"/>
          <w:numId w:val="1"/>
        </w:numPr>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2022</w:t>
      </w:r>
      <w:r>
        <w:rPr>
          <w:rFonts w:hint="eastAsia" w:ascii="仿宋_GB2312" w:hAnsi="楷体" w:eastAsia="仿宋_GB2312"/>
          <w:color w:val="auto"/>
          <w:kern w:val="0"/>
          <w:sz w:val="32"/>
          <w:szCs w:val="32"/>
        </w:rPr>
        <w:t xml:space="preserve"> 年主要工作任务及目标</w:t>
      </w:r>
    </w:p>
    <w:p>
      <w:pPr>
        <w:widowControl/>
        <w:spacing w:line="560" w:lineRule="exact"/>
        <w:ind w:firstLine="636"/>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lang w:val="en-US" w:eastAsia="zh-CN"/>
        </w:rPr>
        <w:t>1.继续</w:t>
      </w:r>
      <w:r>
        <w:rPr>
          <w:rFonts w:hint="eastAsia" w:ascii="仿宋_GB2312" w:hAnsi="楷体" w:eastAsia="仿宋_GB2312"/>
          <w:color w:val="auto"/>
          <w:kern w:val="0"/>
          <w:sz w:val="32"/>
          <w:szCs w:val="32"/>
        </w:rPr>
        <w:t>推进2019年城乡</w:t>
      </w:r>
      <w:r>
        <w:rPr>
          <w:rFonts w:hint="eastAsia" w:ascii="仿宋_GB2312" w:hAnsi="楷体" w:eastAsia="仿宋_GB2312"/>
          <w:color w:val="auto"/>
          <w:kern w:val="0"/>
          <w:sz w:val="32"/>
          <w:szCs w:val="32"/>
          <w:lang w:eastAsia="zh-CN"/>
        </w:rPr>
        <w:t>建设</w:t>
      </w:r>
      <w:r>
        <w:rPr>
          <w:rFonts w:hint="eastAsia" w:ascii="仿宋_GB2312" w:hAnsi="楷体" w:eastAsia="仿宋_GB2312"/>
          <w:color w:val="auto"/>
          <w:kern w:val="0"/>
          <w:sz w:val="32"/>
          <w:szCs w:val="32"/>
        </w:rPr>
        <w:t>增减挂钩拆旧区土地复垦项目建设</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lang w:val="en-US" w:eastAsia="zh-CN"/>
        </w:rPr>
        <w:t>2.进行永固乡全域土地综合整治项目建设；3.进行采煤沉陷区综合治理旧房拆除及土地复垦项目建设；4.进行襄汾县新城镇等12乡镇农村周边垃圾综合治理项目和襄汾县汾城镇等11乡镇综合整治项目建设；5.</w:t>
      </w:r>
      <w:r>
        <w:rPr>
          <w:rFonts w:hint="eastAsia" w:ascii="仿宋_GB2312" w:hAnsi="楷体" w:eastAsia="仿宋_GB2312"/>
          <w:color w:val="auto"/>
          <w:kern w:val="0"/>
          <w:sz w:val="32"/>
          <w:szCs w:val="32"/>
        </w:rPr>
        <w:t>完成主管部门交办的其他工作任务。</w:t>
      </w:r>
    </w:p>
    <w:p>
      <w:pPr>
        <w:widowControl/>
        <w:spacing w:line="560" w:lineRule="exact"/>
        <w:ind w:firstLine="640"/>
        <w:rPr>
          <w:rFonts w:hint="eastAsia" w:ascii="仿宋_GB2312" w:hAnsi="楷体" w:eastAsia="仿宋_GB2312"/>
          <w:kern w:val="0"/>
          <w:sz w:val="32"/>
          <w:szCs w:val="32"/>
          <w:highlight w:val="gree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九、</w:t>
      </w:r>
      <w:r>
        <w:rPr>
          <w:rFonts w:hint="eastAsia" w:ascii="仿宋_GB2312" w:hAnsi="仿宋" w:eastAsia="仿宋_GB2312" w:cs="宋体"/>
          <w:kern w:val="0"/>
          <w:sz w:val="32"/>
          <w:szCs w:val="32"/>
        </w:rPr>
        <w:t>国有资本经营预算收支预算表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十、一般公共预算</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rPr>
        <w:t>机关运行经费</w:t>
      </w:r>
      <w:r>
        <w:rPr>
          <w:rFonts w:hint="eastAsia" w:ascii="仿宋_GB2312" w:hAnsi="宋体" w:eastAsia="仿宋_GB2312" w:cs="Times New Roman"/>
          <w:sz w:val="32"/>
          <w:szCs w:val="32"/>
          <w:lang w:eastAsia="zh-CN"/>
        </w:rPr>
        <w:t>预算财政拨款情况统计表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襄汾县自然资源生态修复中心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 xml:space="preserve"> 万元，与上年相比收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预算总计减少</w:t>
      </w:r>
      <w:r>
        <w:rPr>
          <w:rFonts w:hint="eastAsia" w:ascii="仿宋_GB2312" w:hAnsi="楷体" w:eastAsia="仿宋_GB2312"/>
          <w:kern w:val="0"/>
          <w:sz w:val="32"/>
          <w:szCs w:val="32"/>
          <w:u w:val="none"/>
          <w:lang w:val="en-US" w:eastAsia="zh-CN"/>
        </w:rPr>
        <w:t>59.8</w:t>
      </w:r>
      <w:r>
        <w:rPr>
          <w:rFonts w:hint="eastAsia" w:ascii="仿宋_GB2312" w:hAnsi="楷体" w:eastAsia="仿宋_GB2312"/>
          <w:kern w:val="0"/>
          <w:sz w:val="32"/>
          <w:szCs w:val="32"/>
          <w:u w:val="none"/>
        </w:rPr>
        <w:t xml:space="preserve">  万元，减</w:t>
      </w:r>
      <w:r>
        <w:rPr>
          <w:rFonts w:hint="eastAsia" w:ascii="仿宋_GB2312" w:hAnsi="楷体" w:eastAsia="仿宋_GB2312"/>
          <w:kern w:val="0"/>
          <w:sz w:val="32"/>
          <w:szCs w:val="32"/>
        </w:rPr>
        <w:t>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u w:val="none"/>
          <w:lang w:eastAsia="zh-CN"/>
        </w:rPr>
        <w:t>襄汾县自然资源生态修复中心2022</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支出</w:t>
      </w:r>
      <w:r>
        <w:rPr>
          <w:rFonts w:hint="eastAsia" w:ascii="仿宋_GB2312" w:hAnsi="楷体" w:eastAsia="仿宋_GB2312"/>
          <w:kern w:val="0"/>
          <w:sz w:val="32"/>
          <w:szCs w:val="32"/>
          <w:u w:val="none"/>
        </w:rPr>
        <w:t xml:space="preserve">预算总计 </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 xml:space="preserve"> 万元，与上年相比</w:t>
      </w:r>
      <w:r>
        <w:rPr>
          <w:rFonts w:hint="eastAsia" w:ascii="仿宋_GB2312" w:hAnsi="楷体" w:eastAsia="仿宋_GB2312"/>
          <w:kern w:val="0"/>
          <w:sz w:val="32"/>
          <w:szCs w:val="32"/>
          <w:u w:val="none"/>
          <w:lang w:eastAsia="zh-CN"/>
        </w:rPr>
        <w:t>支出</w:t>
      </w:r>
      <w:r>
        <w:rPr>
          <w:rFonts w:hint="eastAsia" w:ascii="仿宋_GB2312" w:hAnsi="楷体" w:eastAsia="仿宋_GB2312"/>
          <w:kern w:val="0"/>
          <w:sz w:val="32"/>
          <w:szCs w:val="32"/>
          <w:u w:val="none"/>
        </w:rPr>
        <w:t>预算总计减少</w:t>
      </w:r>
      <w:r>
        <w:rPr>
          <w:rFonts w:hint="eastAsia" w:ascii="仿宋_GB2312" w:hAnsi="楷体" w:eastAsia="仿宋_GB2312"/>
          <w:kern w:val="0"/>
          <w:sz w:val="32"/>
          <w:szCs w:val="32"/>
          <w:u w:val="none"/>
          <w:lang w:val="en-US" w:eastAsia="zh-CN"/>
        </w:rPr>
        <w:t>59.8</w:t>
      </w:r>
      <w:r>
        <w:rPr>
          <w:rFonts w:hint="eastAsia" w:ascii="仿宋_GB2312" w:hAnsi="楷体" w:eastAsia="仿宋_GB2312"/>
          <w:kern w:val="0"/>
          <w:sz w:val="32"/>
          <w:szCs w:val="32"/>
          <w:u w:val="none"/>
        </w:rPr>
        <w:t xml:space="preserve">   万元，减少 </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人员经费</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60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12.84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60万元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414.6</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highlight w:val="none"/>
          <w:u w:val="none"/>
          <w:lang w:eastAsia="zh-CN"/>
        </w:rPr>
      </w:pPr>
      <w:r>
        <w:rPr>
          <w:rFonts w:ascii="仿宋_GB2312" w:hAnsi="楷体" w:eastAsia="仿宋_GB2312"/>
          <w:kern w:val="0"/>
          <w:sz w:val="32"/>
          <w:szCs w:val="32"/>
          <w:highlight w:val="none"/>
          <w:u w:val="none"/>
        </w:rPr>
        <w:t>1</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社会保障和就业</w:t>
      </w:r>
      <w:r>
        <w:rPr>
          <w:rFonts w:hint="eastAsia" w:ascii="仿宋_GB2312" w:hAnsi="楷体" w:eastAsia="仿宋_GB2312"/>
          <w:kern w:val="0"/>
          <w:sz w:val="32"/>
          <w:szCs w:val="32"/>
          <w:highlight w:val="none"/>
          <w:u w:val="none"/>
        </w:rPr>
        <w:t>支出</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lang w:val="en-US" w:eastAsia="zh-CN"/>
        </w:rPr>
        <w:t>0.86</w:t>
      </w:r>
      <w:r>
        <w:rPr>
          <w:rFonts w:hint="eastAsia" w:ascii="仿宋_GB2312" w:hAnsi="楷体" w:eastAsia="仿宋_GB2312"/>
          <w:kern w:val="0"/>
          <w:sz w:val="32"/>
          <w:szCs w:val="32"/>
          <w:highlight w:val="none"/>
          <w:u w:val="none"/>
        </w:rPr>
        <w:t xml:space="preserve">  万元。与上年相比增加 </w:t>
      </w:r>
      <w:r>
        <w:rPr>
          <w:rFonts w:hint="eastAsia" w:ascii="仿宋_GB2312" w:hAnsi="楷体" w:eastAsia="仿宋_GB2312"/>
          <w:kern w:val="0"/>
          <w:sz w:val="32"/>
          <w:szCs w:val="32"/>
          <w:highlight w:val="none"/>
          <w:u w:val="none"/>
          <w:lang w:val="en-US" w:eastAsia="zh-CN"/>
        </w:rPr>
        <w:t>0.01</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万元，增长 </w:t>
      </w:r>
      <w:r>
        <w:rPr>
          <w:rFonts w:hint="eastAsia" w:ascii="仿宋_GB2312" w:hAnsi="楷体" w:eastAsia="仿宋_GB2312"/>
          <w:kern w:val="0"/>
          <w:sz w:val="32"/>
          <w:szCs w:val="32"/>
          <w:highlight w:val="none"/>
          <w:u w:val="none"/>
          <w:lang w:val="en-US" w:eastAsia="zh-CN"/>
        </w:rPr>
        <w:t>1.18</w:t>
      </w:r>
      <w:r>
        <w:rPr>
          <w:rFonts w:hint="eastAsia" w:ascii="仿宋_GB2312" w:hAnsi="楷体" w:eastAsia="仿宋_GB2312"/>
          <w:kern w:val="0"/>
          <w:sz w:val="32"/>
          <w:szCs w:val="32"/>
          <w:highlight w:val="none"/>
          <w:u w:val="none"/>
        </w:rPr>
        <w:t xml:space="preserve"> </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主要原因是工资基数增加。</w:t>
      </w:r>
    </w:p>
    <w:p>
      <w:pPr>
        <w:widowControl/>
        <w:spacing w:line="560" w:lineRule="exact"/>
        <w:ind w:firstLine="640"/>
        <w:rPr>
          <w:rFonts w:hint="eastAsia" w:ascii="仿宋_GB2312" w:hAnsi="楷体" w:eastAsia="仿宋_GB2312"/>
          <w:kern w:val="0"/>
          <w:sz w:val="32"/>
          <w:szCs w:val="32"/>
          <w:highlight w:val="none"/>
          <w:u w:val="none"/>
        </w:rPr>
      </w:pPr>
      <w:r>
        <w:rPr>
          <w:rFonts w:ascii="仿宋_GB2312" w:hAnsi="楷体" w:eastAsia="仿宋_GB2312"/>
          <w:kern w:val="0"/>
          <w:sz w:val="32"/>
          <w:szCs w:val="32"/>
          <w:highlight w:val="none"/>
          <w:u w:val="none"/>
        </w:rPr>
        <w:t>2</w:t>
      </w:r>
      <w:r>
        <w:rPr>
          <w:rFonts w:hint="eastAsia" w:ascii="仿宋_GB2312" w:hAnsi="楷体" w:eastAsia="仿宋_GB2312"/>
          <w:kern w:val="0"/>
          <w:sz w:val="32"/>
          <w:szCs w:val="32"/>
          <w:highlight w:val="none"/>
          <w:u w:val="none"/>
          <w:lang w:val="en-US" w:eastAsia="zh-CN"/>
        </w:rPr>
        <w:t xml:space="preserve"> </w:t>
      </w:r>
      <w:r>
        <w:rPr>
          <w:rFonts w:hint="eastAsia" w:ascii="仿宋_GB2312" w:hAnsi="楷体" w:eastAsia="仿宋_GB2312"/>
          <w:kern w:val="0"/>
          <w:sz w:val="32"/>
          <w:szCs w:val="32"/>
          <w:highlight w:val="none"/>
          <w:u w:val="none"/>
          <w:lang w:eastAsia="zh-CN"/>
        </w:rPr>
        <w:t>卫生健康</w:t>
      </w:r>
      <w:r>
        <w:rPr>
          <w:rFonts w:hint="eastAsia" w:ascii="仿宋_GB2312" w:hAnsi="楷体" w:eastAsia="仿宋_GB2312"/>
          <w:kern w:val="0"/>
          <w:sz w:val="32"/>
          <w:szCs w:val="32"/>
          <w:highlight w:val="none"/>
          <w:u w:val="none"/>
        </w:rPr>
        <w:t xml:space="preserve">支出 </w:t>
      </w:r>
      <w:r>
        <w:rPr>
          <w:rFonts w:hint="eastAsia" w:ascii="仿宋_GB2312" w:hAnsi="楷体" w:eastAsia="仿宋_GB2312"/>
          <w:kern w:val="0"/>
          <w:sz w:val="32"/>
          <w:szCs w:val="32"/>
          <w:highlight w:val="none"/>
          <w:u w:val="none"/>
          <w:lang w:val="en-US" w:eastAsia="zh-CN"/>
        </w:rPr>
        <w:t>0.37</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万元。与上年相比</w:t>
      </w:r>
      <w:r>
        <w:rPr>
          <w:rFonts w:hint="eastAsia" w:ascii="仿宋_GB2312" w:hAnsi="楷体" w:eastAsia="仿宋_GB2312"/>
          <w:kern w:val="0"/>
          <w:sz w:val="32"/>
          <w:szCs w:val="32"/>
          <w:highlight w:val="none"/>
          <w:u w:val="none"/>
          <w:lang w:eastAsia="zh-CN"/>
        </w:rPr>
        <w:t>持平</w:t>
      </w:r>
      <w:r>
        <w:rPr>
          <w:rFonts w:hint="eastAsia" w:ascii="仿宋_GB2312" w:hAnsi="楷体" w:eastAsia="仿宋_GB2312"/>
          <w:kern w:val="0"/>
          <w:sz w:val="32"/>
          <w:szCs w:val="32"/>
          <w:highlight w:val="none"/>
          <w:u w:val="none"/>
        </w:rPr>
        <w:t>。</w:t>
      </w:r>
    </w:p>
    <w:p>
      <w:pPr>
        <w:widowControl/>
        <w:numPr>
          <w:ilvl w:val="0"/>
          <w:numId w:val="3"/>
        </w:numPr>
        <w:spacing w:line="560" w:lineRule="exact"/>
        <w:ind w:firstLine="64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城乡社区</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407.38</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万元。与上年相比减少  </w:t>
      </w:r>
      <w:r>
        <w:rPr>
          <w:rFonts w:hint="eastAsia" w:ascii="仿宋_GB2312" w:hAnsi="楷体" w:eastAsia="仿宋_GB2312"/>
          <w:kern w:val="0"/>
          <w:sz w:val="32"/>
          <w:szCs w:val="32"/>
          <w:highlight w:val="none"/>
          <w:u w:val="none"/>
          <w:lang w:val="en-US" w:eastAsia="zh-CN"/>
        </w:rPr>
        <w:t>60</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万元，减少 </w:t>
      </w:r>
      <w:r>
        <w:rPr>
          <w:rFonts w:hint="eastAsia" w:ascii="仿宋_GB2312" w:hAnsi="楷体" w:eastAsia="仿宋_GB2312"/>
          <w:kern w:val="0"/>
          <w:sz w:val="32"/>
          <w:szCs w:val="32"/>
          <w:highlight w:val="none"/>
          <w:u w:val="none"/>
          <w:lang w:val="en-US" w:eastAsia="zh-CN"/>
        </w:rPr>
        <w:t>12.84</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60万元</w:t>
      </w:r>
      <w:r>
        <w:rPr>
          <w:rFonts w:hint="eastAsia" w:ascii="仿宋_GB2312" w:hAnsi="楷体" w:eastAsia="仿宋_GB2312"/>
          <w:kern w:val="0"/>
          <w:sz w:val="32"/>
          <w:szCs w:val="32"/>
          <w:u w:val="none"/>
        </w:rPr>
        <w:t>。</w:t>
      </w:r>
    </w:p>
    <w:p>
      <w:pPr>
        <w:widowControl/>
        <w:numPr>
          <w:ilvl w:val="0"/>
          <w:numId w:val="3"/>
        </w:numPr>
        <w:spacing w:line="560" w:lineRule="exact"/>
        <w:ind w:left="0" w:leftChars="0" w:firstLine="640" w:firstLineChars="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自然资源海洋气象等</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5.6</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万元。与上年相比增加  </w:t>
      </w:r>
      <w:r>
        <w:rPr>
          <w:rFonts w:hint="eastAsia" w:ascii="仿宋_GB2312" w:hAnsi="楷体" w:eastAsia="仿宋_GB2312"/>
          <w:kern w:val="0"/>
          <w:sz w:val="32"/>
          <w:szCs w:val="32"/>
          <w:highlight w:val="none"/>
          <w:u w:val="none"/>
          <w:lang w:val="en-US" w:eastAsia="zh-CN"/>
        </w:rPr>
        <w:t>0.18</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万元，增长 </w:t>
      </w:r>
      <w:r>
        <w:rPr>
          <w:rFonts w:hint="eastAsia" w:ascii="仿宋_GB2312" w:hAnsi="楷体" w:eastAsia="仿宋_GB2312"/>
          <w:kern w:val="0"/>
          <w:sz w:val="32"/>
          <w:szCs w:val="32"/>
          <w:highlight w:val="none"/>
          <w:u w:val="none"/>
          <w:lang w:val="en-US" w:eastAsia="zh-CN"/>
        </w:rPr>
        <w:t>3.32</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主要原因是工资基数增加。</w:t>
      </w:r>
    </w:p>
    <w:p>
      <w:pPr>
        <w:widowControl/>
        <w:numPr>
          <w:ilvl w:val="0"/>
          <w:numId w:val="3"/>
        </w:numPr>
        <w:spacing w:line="560" w:lineRule="exact"/>
        <w:ind w:left="0" w:leftChars="0" w:firstLine="640" w:firstLineChars="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住房保障</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0.39</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万元。与上年相比增加  </w:t>
      </w:r>
      <w:r>
        <w:rPr>
          <w:rFonts w:hint="eastAsia" w:ascii="仿宋_GB2312" w:hAnsi="楷体" w:eastAsia="仿宋_GB2312"/>
          <w:kern w:val="0"/>
          <w:sz w:val="32"/>
          <w:szCs w:val="32"/>
          <w:highlight w:val="none"/>
          <w:u w:val="none"/>
          <w:lang w:val="en-US" w:eastAsia="zh-CN"/>
        </w:rPr>
        <w:t>0.01</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rPr>
        <w:t xml:space="preserve">万元，增长 </w:t>
      </w:r>
      <w:r>
        <w:rPr>
          <w:rFonts w:hint="eastAsia" w:ascii="仿宋_GB2312" w:hAnsi="楷体" w:eastAsia="仿宋_GB2312"/>
          <w:kern w:val="0"/>
          <w:sz w:val="32"/>
          <w:szCs w:val="32"/>
          <w:highlight w:val="none"/>
          <w:u w:val="none"/>
          <w:lang w:val="en-US" w:eastAsia="zh-CN"/>
        </w:rPr>
        <w:t>2.63</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主要原因是工资基数增加。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人员经费增加</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60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12.84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60万元</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襄汾县自然资源生态修复中心</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w:t>
      </w:r>
    </w:p>
    <w:p>
      <w:pPr>
        <w:widowControl/>
        <w:numPr>
          <w:ilvl w:val="0"/>
          <w:numId w:val="0"/>
        </w:numPr>
        <w:spacing w:line="560" w:lineRule="exact"/>
        <w:rPr>
          <w:rFonts w:hint="eastAsia" w:ascii="仿宋_GB2312" w:hAnsi="楷体" w:eastAsia="仿宋_GB2312"/>
          <w:kern w:val="0"/>
          <w:sz w:val="32"/>
          <w:szCs w:val="32"/>
          <w:u w:val="none"/>
        </w:rPr>
      </w:pPr>
      <w:bookmarkStart w:id="0" w:name="_GoBack"/>
      <w:bookmarkEnd w:id="0"/>
      <w:r>
        <w:rPr>
          <w:rFonts w:hint="eastAsia" w:ascii="仿宋_GB2312" w:hAnsi="楷体" w:eastAsia="仿宋_GB2312"/>
          <w:kern w:val="0"/>
          <w:sz w:val="32"/>
          <w:szCs w:val="32"/>
          <w:u w:val="none"/>
        </w:rPr>
        <w:t>性基金预算收入</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98.26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襄汾县自然资源生态修复中心</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1.74</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98.26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襄汾县自然资源生态修复中心</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财政拨款收入总</w:t>
      </w:r>
      <w:r>
        <w:rPr>
          <w:rFonts w:hint="eastAsia" w:ascii="仿宋_GB2312" w:hAnsi="楷体" w:eastAsia="仿宋_GB2312"/>
          <w:kern w:val="0"/>
          <w:sz w:val="32"/>
          <w:szCs w:val="32"/>
          <w:u w:val="none"/>
        </w:rPr>
        <w:t>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万元，与上年相比收</w:t>
      </w:r>
      <w:r>
        <w:rPr>
          <w:rFonts w:hint="eastAsia" w:ascii="仿宋_GB2312" w:hAnsi="楷体" w:eastAsia="仿宋_GB2312"/>
          <w:kern w:val="0"/>
          <w:sz w:val="32"/>
          <w:szCs w:val="32"/>
          <w:u w:val="none"/>
          <w:lang w:eastAsia="zh-CN"/>
        </w:rPr>
        <w:t>入总</w:t>
      </w:r>
      <w:r>
        <w:rPr>
          <w:rFonts w:hint="eastAsia" w:ascii="仿宋_GB2312" w:hAnsi="楷体" w:eastAsia="仿宋_GB2312"/>
          <w:kern w:val="0"/>
          <w:sz w:val="32"/>
          <w:szCs w:val="32"/>
          <w:u w:val="none"/>
        </w:rPr>
        <w:t>预算减少</w:t>
      </w:r>
      <w:r>
        <w:rPr>
          <w:rFonts w:hint="eastAsia" w:ascii="仿宋_GB2312" w:hAnsi="楷体" w:eastAsia="仿宋_GB2312"/>
          <w:kern w:val="0"/>
          <w:sz w:val="32"/>
          <w:szCs w:val="32"/>
          <w:u w:val="none"/>
          <w:lang w:val="en-US" w:eastAsia="zh-CN"/>
        </w:rPr>
        <w:t>59.8</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60万元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襄汾县自然资源生态修复中心</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财政拨款支出总</w:t>
      </w:r>
      <w:r>
        <w:rPr>
          <w:rFonts w:hint="eastAsia" w:ascii="仿宋_GB2312" w:hAnsi="楷体" w:eastAsia="仿宋_GB2312"/>
          <w:kern w:val="0"/>
          <w:sz w:val="32"/>
          <w:szCs w:val="32"/>
          <w:u w:val="none"/>
        </w:rPr>
        <w:t>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414.6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支出总</w:t>
      </w:r>
      <w:r>
        <w:rPr>
          <w:rFonts w:hint="eastAsia" w:ascii="仿宋_GB2312" w:hAnsi="楷体" w:eastAsia="仿宋_GB2312"/>
          <w:kern w:val="0"/>
          <w:sz w:val="32"/>
          <w:szCs w:val="32"/>
          <w:u w:val="none"/>
        </w:rPr>
        <w:t>预算减少</w:t>
      </w:r>
      <w:r>
        <w:rPr>
          <w:rFonts w:hint="eastAsia" w:ascii="仿宋_GB2312" w:hAnsi="楷体" w:eastAsia="仿宋_GB2312"/>
          <w:kern w:val="0"/>
          <w:sz w:val="32"/>
          <w:szCs w:val="32"/>
          <w:u w:val="none"/>
          <w:lang w:val="en-US" w:eastAsia="zh-CN"/>
        </w:rPr>
        <w:t>59.8</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12.6</w:t>
      </w:r>
      <w:r>
        <w:rPr>
          <w:rFonts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60万元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襄汾县自然资源生态修复中心2022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人员经费增加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襄汾县自然资源生态修复中心2022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none"/>
          <w:lang w:val="en-US" w:eastAsia="zh-CN"/>
        </w:rPr>
        <w:t>7.22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7.1</w:t>
      </w:r>
      <w:r>
        <w:rPr>
          <w:rFonts w:hint="eastAsia" w:ascii="仿宋_GB2312" w:hAnsi="楷体" w:eastAsia="仿宋_GB2312"/>
          <w:kern w:val="0"/>
          <w:sz w:val="32"/>
          <w:szCs w:val="32"/>
          <w:u w:val="none"/>
        </w:rPr>
        <w:t xml:space="preserve">  万元。主要包括：基本工资</w:t>
      </w:r>
      <w:r>
        <w:rPr>
          <w:rFonts w:hint="eastAsia" w:ascii="仿宋_GB2312" w:hAnsi="楷体" w:eastAsia="仿宋_GB2312"/>
          <w:kern w:val="0"/>
          <w:sz w:val="32"/>
          <w:szCs w:val="32"/>
          <w:u w:val="none"/>
          <w:lang w:val="en-US" w:eastAsia="zh-CN"/>
        </w:rPr>
        <w:t>2.72万元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0.45万元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2.31万元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机关事业单位基本养老保险缴费</w:t>
      </w:r>
      <w:r>
        <w:rPr>
          <w:rFonts w:hint="eastAsia" w:ascii="仿宋_GB2312" w:hAnsi="楷体" w:eastAsia="仿宋_GB2312"/>
          <w:kern w:val="0"/>
          <w:sz w:val="32"/>
          <w:szCs w:val="32"/>
          <w:u w:val="none"/>
          <w:lang w:val="en-US" w:eastAsia="zh-CN"/>
        </w:rPr>
        <w:t>0.82万元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职工基本医疗保险缴费</w:t>
      </w:r>
      <w:r>
        <w:rPr>
          <w:rFonts w:hint="eastAsia" w:ascii="仿宋_GB2312" w:hAnsi="楷体" w:eastAsia="仿宋_GB2312"/>
          <w:kern w:val="0"/>
          <w:sz w:val="32"/>
          <w:szCs w:val="32"/>
          <w:u w:val="none"/>
          <w:lang w:val="en-US" w:eastAsia="zh-CN"/>
        </w:rPr>
        <w:t>0.36万元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其他</w:t>
      </w:r>
      <w:r>
        <w:rPr>
          <w:rFonts w:hint="eastAsia" w:ascii="仿宋_GB2312" w:hAnsi="楷体" w:eastAsia="仿宋_GB2312"/>
          <w:kern w:val="0"/>
          <w:sz w:val="32"/>
          <w:szCs w:val="32"/>
          <w:u w:val="none"/>
        </w:rPr>
        <w:t>社会保障缴费</w:t>
      </w:r>
      <w:r>
        <w:rPr>
          <w:rFonts w:hint="eastAsia" w:ascii="仿宋_GB2312" w:hAnsi="楷体" w:eastAsia="仿宋_GB2312"/>
          <w:kern w:val="0"/>
          <w:sz w:val="32"/>
          <w:szCs w:val="32"/>
          <w:u w:val="none"/>
          <w:lang w:val="en-US" w:eastAsia="zh-CN"/>
        </w:rPr>
        <w:t>0.05万元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住房公积金</w:t>
      </w:r>
      <w:r>
        <w:rPr>
          <w:rFonts w:hint="eastAsia" w:ascii="仿宋_GB2312" w:hAnsi="楷体" w:eastAsia="仿宋_GB2312"/>
          <w:kern w:val="0"/>
          <w:sz w:val="32"/>
          <w:szCs w:val="32"/>
          <w:u w:val="none"/>
          <w:lang w:val="en-US" w:eastAsia="zh-CN"/>
        </w:rPr>
        <w:t>0.39万元</w:t>
      </w:r>
      <w:r>
        <w:rPr>
          <w:rFonts w:hint="eastAsia" w:ascii="仿宋_GB2312" w:hAnsi="楷体" w:eastAsia="仿宋_GB2312"/>
          <w:kern w:val="0"/>
          <w:sz w:val="32"/>
          <w:szCs w:val="32"/>
          <w:u w:val="none"/>
        </w:rPr>
        <w:t>。</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0.12</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0.12万元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襄汾县自然资源生态修复中心2022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60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12.84</w:t>
      </w:r>
      <w:r>
        <w:rPr>
          <w:rFonts w:ascii="仿宋_GB2312" w:hAnsi="楷体" w:eastAsia="仿宋_GB2312"/>
          <w:kern w:val="0"/>
          <w:sz w:val="32"/>
          <w:szCs w:val="32"/>
          <w:u w:val="none"/>
        </w:rPr>
        <w:t>%</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襄汾县南辛店乡、古城镇历史遗留矿山生态修复项目（</w:t>
      </w:r>
      <w:r>
        <w:rPr>
          <w:rFonts w:hint="eastAsia" w:ascii="仿宋_GB2312" w:hAnsi="楷体" w:eastAsia="仿宋_GB2312"/>
          <w:kern w:val="0"/>
          <w:sz w:val="32"/>
          <w:szCs w:val="32"/>
          <w:u w:val="none"/>
          <w:lang w:val="en-US" w:eastAsia="zh-CN"/>
        </w:rPr>
        <w:t>6个图斑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60万元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一般公共预算拨款安排的“三公”经费预算</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一般公共预算</w:t>
      </w:r>
      <w:r>
        <w:rPr>
          <w:rFonts w:hint="eastAsia" w:ascii="仿宋_GB2312" w:hAnsi="楷体" w:eastAsia="仿宋_GB2312" w:cstheme="minorBidi"/>
          <w:kern w:val="0"/>
          <w:sz w:val="32"/>
          <w:szCs w:val="32"/>
        </w:rPr>
        <w:t>机关运行经费支出预算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本单位无政府采购支出</w:t>
      </w:r>
      <w:r>
        <w:rPr>
          <w:rFonts w:hint="eastAsia" w:ascii="仿宋_GB2312" w:hAnsi="楷体" w:eastAsia="仿宋_GB2312"/>
          <w:kern w:val="0"/>
          <w:sz w:val="32"/>
          <w:szCs w:val="32"/>
        </w:rPr>
        <w:t>预算</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2022年度</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单位无国有资产占用情况</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 xml:space="preserve">单位共 </w:t>
      </w: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407.38</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highlight w:val="none"/>
          <w:u w:val="none"/>
        </w:rPr>
        <w:t>本</w:t>
      </w:r>
      <w:r>
        <w:rPr>
          <w:rFonts w:hint="eastAsia" w:ascii="仿宋_GB2312" w:hAnsi="楷体" w:eastAsia="仿宋_GB2312"/>
          <w:kern w:val="0"/>
          <w:sz w:val="32"/>
          <w:szCs w:val="32"/>
          <w:highlight w:val="none"/>
          <w:u w:val="none"/>
          <w:lang w:eastAsia="zh-CN"/>
        </w:rPr>
        <w:t>单位</w:t>
      </w:r>
      <w:r>
        <w:rPr>
          <w:rFonts w:hint="eastAsia" w:ascii="仿宋_GB2312" w:hAnsi="楷体" w:eastAsia="仿宋_GB2312"/>
          <w:kern w:val="0"/>
          <w:sz w:val="32"/>
          <w:szCs w:val="32"/>
          <w:highlight w:val="none"/>
          <w:u w:val="none"/>
        </w:rPr>
        <w:t>单位整体支出纳入绩效目标管理，涉及财政性资金</w:t>
      </w:r>
      <w:r>
        <w:rPr>
          <w:rFonts w:hint="eastAsia" w:ascii="仿宋_GB2312" w:hAnsi="楷体" w:eastAsia="仿宋_GB2312"/>
          <w:kern w:val="0"/>
          <w:sz w:val="32"/>
          <w:szCs w:val="32"/>
          <w:highlight w:val="none"/>
          <w:u w:val="none"/>
          <w:lang w:val="en-US" w:eastAsia="zh-CN"/>
        </w:rPr>
        <w:t>414.6</w:t>
      </w:r>
      <w:r>
        <w:rPr>
          <w:rFonts w:hint="eastAsia" w:ascii="仿宋_GB2312" w:hAnsi="楷体" w:eastAsia="仿宋_GB2312"/>
          <w:kern w:val="0"/>
          <w:sz w:val="32"/>
          <w:szCs w:val="32"/>
          <w:highlight w:val="none"/>
          <w:u w:val="none"/>
        </w:rPr>
        <w:t>万元。</w:t>
      </w:r>
    </w:p>
    <w:p>
      <w:pPr>
        <w:widowControl/>
        <w:numPr>
          <w:ilvl w:val="0"/>
          <w:numId w:val="2"/>
        </w:numPr>
        <w:spacing w:line="560" w:lineRule="exact"/>
        <w:ind w:left="0" w:leftChars="0"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0"/>
        </w:numPr>
        <w:spacing w:line="560" w:lineRule="exact"/>
        <w:ind w:leftChars="200" w:firstLine="320" w:firstLineChars="1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本单位未使用政府债券</w:t>
      </w:r>
      <w:r>
        <w:rPr>
          <w:rFonts w:hint="eastAsia" w:ascii="仿宋_GB2312" w:hAnsi="仿宋" w:eastAsia="仿宋_GB2312"/>
          <w:kern w:val="0"/>
          <w:sz w:val="32"/>
          <w:szCs w:val="32"/>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A27EAE63"/>
    <w:multiLevelType w:val="singleLevel"/>
    <w:tmpl w:val="A27EAE63"/>
    <w:lvl w:ilvl="0" w:tentative="0">
      <w:start w:val="3"/>
      <w:numFmt w:val="decimal"/>
      <w:suff w:val="space"/>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07469A"/>
    <w:rsid w:val="01607A86"/>
    <w:rsid w:val="01E2763B"/>
    <w:rsid w:val="02302B49"/>
    <w:rsid w:val="02496741"/>
    <w:rsid w:val="02F71C94"/>
    <w:rsid w:val="03532AD7"/>
    <w:rsid w:val="042A46B1"/>
    <w:rsid w:val="047252B7"/>
    <w:rsid w:val="0595462A"/>
    <w:rsid w:val="05E51BD6"/>
    <w:rsid w:val="068F085F"/>
    <w:rsid w:val="06C82279"/>
    <w:rsid w:val="06DD6518"/>
    <w:rsid w:val="081A4BED"/>
    <w:rsid w:val="09ED16A4"/>
    <w:rsid w:val="0A395A2B"/>
    <w:rsid w:val="0A781506"/>
    <w:rsid w:val="0A831A07"/>
    <w:rsid w:val="0B7A268C"/>
    <w:rsid w:val="0C550EC0"/>
    <w:rsid w:val="0D620663"/>
    <w:rsid w:val="0ECC79C0"/>
    <w:rsid w:val="0ECF36D9"/>
    <w:rsid w:val="0FA17E30"/>
    <w:rsid w:val="0FAC09AE"/>
    <w:rsid w:val="10675503"/>
    <w:rsid w:val="10D40D57"/>
    <w:rsid w:val="10F95EB1"/>
    <w:rsid w:val="11910BD1"/>
    <w:rsid w:val="119E7901"/>
    <w:rsid w:val="1280078A"/>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355840"/>
    <w:rsid w:val="1DBF43F1"/>
    <w:rsid w:val="1E46404A"/>
    <w:rsid w:val="1E4A37C7"/>
    <w:rsid w:val="1E8B07BA"/>
    <w:rsid w:val="1F167368"/>
    <w:rsid w:val="1FD5315A"/>
    <w:rsid w:val="20154AC9"/>
    <w:rsid w:val="20953A56"/>
    <w:rsid w:val="20B465EE"/>
    <w:rsid w:val="22461B1D"/>
    <w:rsid w:val="229A0D7C"/>
    <w:rsid w:val="22CC6E73"/>
    <w:rsid w:val="22DF6CA5"/>
    <w:rsid w:val="234D14D2"/>
    <w:rsid w:val="23613E3F"/>
    <w:rsid w:val="23BF1D6F"/>
    <w:rsid w:val="23C10D48"/>
    <w:rsid w:val="23D52ACB"/>
    <w:rsid w:val="23F2500F"/>
    <w:rsid w:val="24D33A48"/>
    <w:rsid w:val="25392A7A"/>
    <w:rsid w:val="26267710"/>
    <w:rsid w:val="26D73A12"/>
    <w:rsid w:val="26D867DF"/>
    <w:rsid w:val="275561AD"/>
    <w:rsid w:val="275B5730"/>
    <w:rsid w:val="28B179A0"/>
    <w:rsid w:val="297F60F4"/>
    <w:rsid w:val="29C54245"/>
    <w:rsid w:val="29E745D6"/>
    <w:rsid w:val="2A0C4B1E"/>
    <w:rsid w:val="2A2B2C8F"/>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6F57FD"/>
    <w:rsid w:val="33B72E06"/>
    <w:rsid w:val="33C43E11"/>
    <w:rsid w:val="34303EE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A140159"/>
    <w:rsid w:val="4AB56255"/>
    <w:rsid w:val="4B517DBB"/>
    <w:rsid w:val="4BEC58E9"/>
    <w:rsid w:val="4BF3571C"/>
    <w:rsid w:val="4CB45D69"/>
    <w:rsid w:val="4CCC2331"/>
    <w:rsid w:val="4D031743"/>
    <w:rsid w:val="4D6954BF"/>
    <w:rsid w:val="50BC7B39"/>
    <w:rsid w:val="525A622E"/>
    <w:rsid w:val="527C3191"/>
    <w:rsid w:val="53553EAD"/>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BA93E56"/>
    <w:rsid w:val="6DD00F51"/>
    <w:rsid w:val="6E130B2A"/>
    <w:rsid w:val="6E5205D8"/>
    <w:rsid w:val="6EDA2E31"/>
    <w:rsid w:val="6FC77BC7"/>
    <w:rsid w:val="70C61C0B"/>
    <w:rsid w:val="70E334F7"/>
    <w:rsid w:val="71D47169"/>
    <w:rsid w:val="720A3FB4"/>
    <w:rsid w:val="72C23FBE"/>
    <w:rsid w:val="72F81C9E"/>
    <w:rsid w:val="736E3BAB"/>
    <w:rsid w:val="73E362A9"/>
    <w:rsid w:val="75A56425"/>
    <w:rsid w:val="761362F3"/>
    <w:rsid w:val="77481BE2"/>
    <w:rsid w:val="77915F20"/>
    <w:rsid w:val="78317136"/>
    <w:rsid w:val="78801057"/>
    <w:rsid w:val="789F19C6"/>
    <w:rsid w:val="79333014"/>
    <w:rsid w:val="7A0A6456"/>
    <w:rsid w:val="7A82651F"/>
    <w:rsid w:val="7ADE0B82"/>
    <w:rsid w:val="7AED2B21"/>
    <w:rsid w:val="7B3A5C4F"/>
    <w:rsid w:val="7B787240"/>
    <w:rsid w:val="7BB41C66"/>
    <w:rsid w:val="7C560D3A"/>
    <w:rsid w:val="7C605D84"/>
    <w:rsid w:val="7CB85B57"/>
    <w:rsid w:val="7CBB3A21"/>
    <w:rsid w:val="7CBB5016"/>
    <w:rsid w:val="7D58260D"/>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2022-03-14T01:20:00Z</cp:lastPrinted>
  <dcterms:modified xsi:type="dcterms:W3CDTF">2022-03-15T02:18:27Z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C7BB6A058981483BB478D2CCB1CEC1A7</vt:lpwstr>
  </property>
</Properties>
</file>