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r>
        <w:rPr>
          <w:rFonts w:hint="eastAsia" w:ascii="宋体" w:hAnsi="宋体" w:eastAsia="宋体" w:cs="宋体"/>
          <w:kern w:val="0"/>
          <w:sz w:val="32"/>
          <w:szCs w:val="32"/>
        </w:rPr>
        <w:t>附件</w:t>
      </w:r>
    </w:p>
    <w:p>
      <w:pPr>
        <w:widowControl/>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汾城镇</w:t>
      </w:r>
      <w:r>
        <w:rPr>
          <w:rFonts w:hint="eastAsia" w:ascii="宋体" w:hAnsi="宋体" w:eastAsia="宋体" w:cs="宋体"/>
          <w:b/>
          <w:bCs/>
          <w:kern w:val="0"/>
          <w:sz w:val="44"/>
          <w:szCs w:val="44"/>
          <w:lang w:eastAsia="zh-CN"/>
        </w:rPr>
        <w:t>卫生院</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一、本部门职责</w:t>
      </w:r>
    </w:p>
    <w:p>
      <w:pPr>
        <w:tabs>
          <w:tab w:val="left" w:pos="720"/>
          <w:tab w:val="left" w:pos="900"/>
        </w:tabs>
        <w:ind w:left="0" w:leftChars="0" w:firstLine="537" w:firstLineChars="168"/>
        <w:rPr>
          <w:rFonts w:hint="eastAsia" w:ascii="仿宋_GB2312" w:hAnsi="宋体" w:eastAsia="仿宋_GB2312" w:cs="Times New Roman"/>
          <w:sz w:val="32"/>
          <w:szCs w:val="32"/>
          <w:lang w:val="en-US" w:eastAsia="zh-CN"/>
        </w:rPr>
      </w:pPr>
      <w:r>
        <w:rPr>
          <w:rFonts w:hint="eastAsia" w:ascii="仿宋" w:hAnsi="仿宋" w:eastAsia="仿宋" w:cs="仿宋"/>
          <w:sz w:val="32"/>
          <w:szCs w:val="32"/>
          <w:lang w:val="en-US" w:eastAsia="zh-CN"/>
        </w:rPr>
        <w:t>襄汾县汾城镇卫生院的部门职责是：为人民身体健康提供医疗与预防保健服务。</w:t>
      </w:r>
      <w:r>
        <w:rPr>
          <w:rFonts w:hint="eastAsia" w:ascii="仿宋" w:hAnsi="仿宋" w:eastAsia="仿宋" w:cs="仿宋"/>
          <w:sz w:val="32"/>
        </w:rPr>
        <w:t>承担基本公共卫生服务项目和重大公共卫生服务项目的实施任务、常见病和一般病的门诊、住院、急诊处理、计划免疫、传染病防治、卫生宣传教育、突发公共卫生事件处理、新型农村合作医疗、爱国卫生、卫生监督、农村卫生室行政管理等</w:t>
      </w:r>
      <w:r>
        <w:rPr>
          <w:rFonts w:hint="eastAsia" w:ascii="仿宋" w:hAnsi="仿宋" w:eastAsia="仿宋" w:cs="仿宋"/>
          <w:sz w:val="32"/>
          <w:szCs w:val="32"/>
          <w:lang w:val="en-US" w:eastAsia="zh-CN"/>
        </w:rPr>
        <w:t>相关工作。</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二、机构设置情况</w:t>
      </w:r>
    </w:p>
    <w:p>
      <w:pPr>
        <w:pStyle w:val="10"/>
        <w:spacing w:line="360" w:lineRule="auto"/>
        <w:ind w:firstLine="600"/>
        <w:jc w:val="both"/>
        <w:rPr>
          <w:rFonts w:hint="default"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eastAsia="zh-CN"/>
          <w14:textFill>
            <w14:solidFill>
              <w14:schemeClr w14:val="tx1"/>
            </w14:solidFill>
          </w14:textFill>
        </w:rPr>
        <w:t>我单位始建于</w:t>
      </w:r>
      <w:r>
        <w:rPr>
          <w:rFonts w:hint="eastAsia" w:ascii="仿宋_GB2312" w:hAnsi="仿宋_GB2312" w:cs="仿宋_GB2312"/>
          <w:color w:val="000000" w:themeColor="text1"/>
          <w:sz w:val="32"/>
          <w:szCs w:val="32"/>
          <w:lang w:val="en-US" w:eastAsia="zh-CN"/>
          <w14:textFill>
            <w14:solidFill>
              <w14:schemeClr w14:val="tx1"/>
            </w14:solidFill>
          </w14:textFill>
        </w:rPr>
        <w:t>1958年，位于襄汾县汾城镇十字往南路东，占地面积7180.66平方米，事业编制44人，实有37人。隶属于襄汾县卫生健康和体育局，为医保定点医院，</w:t>
      </w:r>
      <w:r>
        <w:rPr>
          <w:rFonts w:hint="eastAsia" w:ascii="仿宋" w:hAnsi="仿宋" w:eastAsia="仿宋" w:cs="仿宋"/>
          <w:sz w:val="32"/>
          <w:szCs w:val="32"/>
          <w:lang w:val="en-US" w:eastAsia="zh-CN"/>
        </w:rPr>
        <w:t>内设内科、外科、妇产科、妇女保健科、儿科、儿童保健科、口腔科、急诊科、检验科、影像科、中医科、公卫科、后勤科、财务科、办公室、计免科、护理站等</w:t>
      </w:r>
      <w:r>
        <w:rPr>
          <w:rFonts w:hint="eastAsia" w:ascii="仿宋_GB2312" w:hAnsi="仿宋_GB2312" w:cs="仿宋_GB2312"/>
          <w:color w:val="000000" w:themeColor="text1"/>
          <w:sz w:val="32"/>
          <w:szCs w:val="32"/>
          <w:lang w:val="en-US" w:eastAsia="zh-CN"/>
          <w14:textFill>
            <w14:solidFill>
              <w14:schemeClr w14:val="tx1"/>
            </w14:solidFill>
          </w14:textFill>
        </w:rPr>
        <w:t>，负担着本辖区内的医疗、基本公共卫生服务。</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三、2022 年单位主要工作任务及目标</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（一）培养专业技术人才，提高医疗水平。</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注重人才培养，壮大卫生队伍。人才是卫生院得以生存和发展的最重要因素，而我院目前卫生技术综合素质偏低，全院中级以上职称的卫技人员比例不足，门诊医师尤其是骨干医师较为缺少，人才缺乏，无后备力量。因此，力争利用五年时间，逐步提高整体业务水平；另一方面要加强院内业务学习质量管理，深入开展继续教育，不断提升职工技能水平，提高卫生服务质量，增加公益效益。</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（二）国家基本公共卫生工作。</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1、加强领导、明确责任：成立国家基本公共卫生服务项目领导小组，加强对国家基本公共卫生服务项目管理工作的领导，明确相关职能部门的</w:t>
      </w:r>
      <w:bookmarkStart w:id="0" w:name="_GoBack"/>
      <w:bookmarkEnd w:id="0"/>
      <w:r>
        <w:rPr>
          <w:rFonts w:hint="eastAsia" w:ascii="仿宋_GB2312" w:hAnsi="宋体" w:eastAsia="仿宋_GB2312" w:cs="Times New Roman"/>
          <w:sz w:val="32"/>
          <w:szCs w:val="32"/>
          <w:lang w:val="en-US" w:eastAsia="zh-CN"/>
        </w:rPr>
        <w:t>责任，协调好各相关位之间的工作，序时推进各项工作的开展。</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加强协作、顺利推进:各相关部门之间要在领导小组的领导下，加强协作，围绕项目考核细则，认真履行自身职责，确保顺利完成项目规定的目标;并针对工作中出现的问题，定期进行汇总，采取针对性措施子以完善。</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3、强化考核、保证质量:项目领导小组依据考核方案加强对各村卫生室的考核，对考核中发现的问题及时进行反馈，督促村卫生室予以完善，并依照考核结果进行相关经费的分配工作。</w:t>
      </w:r>
    </w:p>
    <w:p>
      <w:pPr>
        <w:widowControl/>
        <w:numPr>
          <w:ilvl w:val="0"/>
          <w:numId w:val="1"/>
        </w:numPr>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pStyle w:val="2"/>
        <w:numPr>
          <w:ilvl w:val="0"/>
          <w:numId w:val="0"/>
        </w:numPr>
        <w:rPr>
          <w:rFonts w:hint="eastAsia"/>
        </w:rPr>
      </w:pP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襄汾县汾城镇卫生院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襄汾县汾城镇卫生院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襄汾县汾城镇卫生院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襄汾县汾城镇卫生院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襄汾县汾城镇卫生院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襄汾县汾城镇卫生院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基本支出单位经济分类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襄汾县汾城镇卫生院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襄汾县汾城镇卫生院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襄汾县汾城镇卫生院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仿宋" w:eastAsia="仿宋_GB2312" w:cs="宋体"/>
          <w:kern w:val="0"/>
          <w:sz w:val="32"/>
          <w:szCs w:val="32"/>
        </w:rPr>
        <w:t>国有资本经营预算收支预算表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襄汾县汾城镇卫生院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widowControl/>
        <w:numPr>
          <w:ilvl w:val="0"/>
          <w:numId w:val="0"/>
        </w:numPr>
        <w:spacing w:line="560" w:lineRule="exact"/>
        <w:ind w:firstLine="640" w:firstLineChars="200"/>
        <w:rPr>
          <w:rFonts w:hint="eastAsia" w:ascii="仿宋_GB2312" w:hAnsi="仿宋" w:eastAsia="仿宋_GB2312" w:cs="宋体"/>
          <w:kern w:val="0"/>
          <w:sz w:val="32"/>
          <w:szCs w:val="32"/>
          <w:lang w:eastAsia="zh-CN"/>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襄汾县汾城镇卫生院</w:t>
      </w:r>
      <w:r>
        <w:rPr>
          <w:rFonts w:hint="eastAsia" w:ascii="仿宋_GB2312" w:hAnsi="仿宋_GB2312" w:eastAsia="仿宋_GB2312" w:cs="仿宋_GB2312"/>
          <w:b w:val="0"/>
          <w:bCs w:val="0"/>
          <w:sz w:val="32"/>
          <w:szCs w:val="32"/>
          <w:lang w:val="en-US" w:eastAsia="zh-CN"/>
        </w:rPr>
        <w:t>2022年</w:t>
      </w:r>
      <w:r>
        <w:rPr>
          <w:rFonts w:hint="eastAsia" w:ascii="仿宋_GB2312" w:hAnsi="仿宋" w:eastAsia="仿宋_GB2312" w:cs="宋体"/>
          <w:kern w:val="0"/>
          <w:sz w:val="32"/>
          <w:szCs w:val="32"/>
          <w:lang w:eastAsia="zh-CN"/>
        </w:rPr>
        <w:t>机关运行经费</w:t>
      </w:r>
    </w:p>
    <w:p>
      <w:pPr>
        <w:widowControl/>
        <w:numPr>
          <w:ilvl w:val="0"/>
          <w:numId w:val="2"/>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val="en-US" w:eastAsia="zh-CN"/>
        </w:rPr>
        <w:t>襄汾县汾城镇卫生院</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default" w:ascii="仿宋_GB2312" w:hAnsi="宋体" w:eastAsia="仿宋_GB2312" w:cs="Times New Roman"/>
          <w:sz w:val="32"/>
          <w:szCs w:val="32"/>
          <w:lang w:val="en-US" w:eastAsia="zh-CN"/>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襄汾县汾城镇卫生院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襄汾县汾城镇卫生院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年度收入、支出预算</w:t>
      </w:r>
      <w:r>
        <w:rPr>
          <w:rFonts w:hint="eastAsia" w:ascii="仿宋_GB2312" w:hAnsi="仿宋" w:eastAsia="仿宋_GB2312" w:cs="宋体"/>
          <w:kern w:val="0"/>
          <w:sz w:val="32"/>
          <w:szCs w:val="32"/>
          <w:lang w:eastAsia="zh-CN"/>
        </w:rPr>
        <w:t>各</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val="en-US" w:eastAsia="zh-CN"/>
        </w:rPr>
        <w:t>415.61</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385.04万元</w:t>
      </w:r>
      <w:r>
        <w:rPr>
          <w:rFonts w:hint="eastAsia" w:ascii="仿宋_GB2312" w:hAnsi="仿宋" w:eastAsia="仿宋_GB2312" w:cs="宋体"/>
          <w:kern w:val="0"/>
          <w:sz w:val="32"/>
          <w:szCs w:val="32"/>
        </w:rPr>
        <w:t>相比收、支预算各</w:t>
      </w:r>
      <w:r>
        <w:rPr>
          <w:rFonts w:hint="eastAsia" w:ascii="仿宋_GB2312" w:hAnsi="仿宋" w:eastAsia="仿宋_GB2312" w:cs="宋体"/>
          <w:kern w:val="0"/>
          <w:sz w:val="32"/>
          <w:szCs w:val="32"/>
          <w:lang w:val="en-US" w:eastAsia="zh-CN"/>
        </w:rPr>
        <w:t>增加30.57</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 xml:space="preserve">增加7.94 </w:t>
      </w:r>
      <w:r>
        <w:rPr>
          <w:rFonts w:hint="eastAsia" w:ascii="仿宋_GB2312" w:hAnsi="仿宋" w:eastAsia="仿宋_GB2312" w:cs="宋体"/>
          <w:kern w:val="0"/>
          <w:sz w:val="32"/>
          <w:szCs w:val="32"/>
        </w:rPr>
        <w:t>%。其中：</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（一）收入预算总计</w:t>
      </w:r>
      <w:r>
        <w:rPr>
          <w:rFonts w:hint="eastAsia" w:ascii="仿宋_GB2312" w:hAnsi="仿宋" w:eastAsia="仿宋_GB2312" w:cs="宋体"/>
          <w:kern w:val="0"/>
          <w:sz w:val="32"/>
          <w:szCs w:val="32"/>
          <w:lang w:val="en-US" w:eastAsia="zh-CN"/>
        </w:rPr>
        <w:t>415.61</w:t>
      </w:r>
      <w:r>
        <w:rPr>
          <w:rFonts w:hint="eastAsia" w:ascii="仿宋_GB2312" w:hAnsi="仿宋" w:eastAsia="仿宋_GB2312" w:cs="宋体"/>
          <w:kern w:val="0"/>
          <w:sz w:val="32"/>
          <w:szCs w:val="32"/>
        </w:rPr>
        <w:t>万元。包括：</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1．财政拨款收入预算总计</w:t>
      </w:r>
      <w:r>
        <w:rPr>
          <w:rFonts w:hint="eastAsia" w:ascii="仿宋_GB2312" w:hAnsi="仿宋" w:eastAsia="仿宋_GB2312" w:cs="宋体"/>
          <w:kern w:val="0"/>
          <w:sz w:val="32"/>
          <w:szCs w:val="32"/>
          <w:lang w:val="en-US" w:eastAsia="zh-CN"/>
        </w:rPr>
        <w:t>415.61</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（1）一般公共预算收入预算</w:t>
      </w:r>
      <w:r>
        <w:rPr>
          <w:rFonts w:hint="eastAsia" w:ascii="仿宋_GB2312" w:hAnsi="仿宋" w:eastAsia="仿宋_GB2312" w:cs="宋体"/>
          <w:kern w:val="0"/>
          <w:sz w:val="32"/>
          <w:szCs w:val="32"/>
          <w:lang w:val="en-US" w:eastAsia="zh-CN"/>
        </w:rPr>
        <w:t>415.61</w:t>
      </w:r>
      <w:r>
        <w:rPr>
          <w:rFonts w:hint="eastAsia" w:ascii="仿宋_GB2312" w:hAnsi="仿宋" w:eastAsia="仿宋_GB2312" w:cs="宋体"/>
          <w:kern w:val="0"/>
          <w:sz w:val="32"/>
          <w:szCs w:val="32"/>
        </w:rPr>
        <w:t>万元，与上年相比</w:t>
      </w:r>
      <w:r>
        <w:rPr>
          <w:rFonts w:hint="eastAsia" w:ascii="仿宋_GB2312" w:hAnsi="仿宋" w:eastAsia="仿宋_GB2312" w:cs="宋体"/>
          <w:kern w:val="0"/>
          <w:sz w:val="32"/>
          <w:szCs w:val="32"/>
          <w:lang w:val="en-US" w:eastAsia="zh-CN"/>
        </w:rPr>
        <w:t>增加30.57</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 xml:space="preserve">增加7.94 </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2022年人员调资，人员经费增加。</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（2）政府性基金收入预算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万元，增长（减少）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：本单位无</w:t>
      </w:r>
      <w:r>
        <w:rPr>
          <w:rFonts w:hint="eastAsia" w:ascii="仿宋_GB2312" w:hAnsi="仿宋" w:eastAsia="仿宋_GB2312" w:cs="宋体"/>
          <w:kern w:val="0"/>
          <w:sz w:val="32"/>
          <w:szCs w:val="32"/>
        </w:rPr>
        <w:t>政府性基金收入。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2．财政专户管理资金收入预算总计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本单位无</w:t>
      </w:r>
      <w:r>
        <w:rPr>
          <w:rFonts w:hint="eastAsia" w:ascii="仿宋_GB2312" w:hAnsi="仿宋" w:eastAsia="仿宋_GB2312" w:cs="宋体"/>
          <w:kern w:val="0"/>
          <w:sz w:val="32"/>
          <w:szCs w:val="32"/>
        </w:rPr>
        <w:t>财政专户管理资金收入。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3.国有资本经营收入预算总计</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本单位无</w:t>
      </w:r>
      <w:r>
        <w:rPr>
          <w:rFonts w:hint="eastAsia" w:ascii="仿宋_GB2312" w:hAnsi="仿宋" w:eastAsia="仿宋_GB2312" w:cs="宋体"/>
          <w:kern w:val="0"/>
          <w:sz w:val="32"/>
          <w:szCs w:val="32"/>
        </w:rPr>
        <w:t>国有资本经营收入。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4．其他资金收入预算总计</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w:t>
      </w:r>
      <w:r>
        <w:rPr>
          <w:rFonts w:hint="eastAsia" w:ascii="仿宋_GB2312" w:hAnsi="仿宋" w:eastAsia="仿宋_GB2312" w:cs="宋体"/>
          <w:kern w:val="0"/>
          <w:sz w:val="32"/>
          <w:szCs w:val="32"/>
        </w:rPr>
        <w:t>其他资金收入。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（二）支出预算总计</w:t>
      </w:r>
      <w:r>
        <w:rPr>
          <w:rFonts w:hint="eastAsia" w:ascii="仿宋_GB2312" w:hAnsi="仿宋" w:eastAsia="仿宋_GB2312" w:cs="宋体"/>
          <w:kern w:val="0"/>
          <w:sz w:val="32"/>
          <w:szCs w:val="32"/>
          <w:lang w:val="en-US" w:eastAsia="zh-CN"/>
        </w:rPr>
        <w:t>415.61</w:t>
      </w:r>
      <w:r>
        <w:rPr>
          <w:rFonts w:hint="eastAsia" w:ascii="仿宋_GB2312" w:hAnsi="仿宋" w:eastAsia="仿宋_GB2312" w:cs="宋体"/>
          <w:kern w:val="0"/>
          <w:sz w:val="32"/>
          <w:szCs w:val="32"/>
        </w:rPr>
        <w:t>万元。包括：</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1．一般公共服务（类）支出</w:t>
      </w:r>
      <w:r>
        <w:rPr>
          <w:rFonts w:hint="eastAsia" w:ascii="仿宋_GB2312" w:hAnsi="仿宋" w:eastAsia="仿宋_GB2312" w:cs="宋体"/>
          <w:kern w:val="0"/>
          <w:sz w:val="32"/>
          <w:szCs w:val="32"/>
          <w:lang w:val="en-US" w:eastAsia="zh-CN"/>
        </w:rPr>
        <w:t xml:space="preserve"> 0 </w:t>
      </w:r>
      <w:r>
        <w:rPr>
          <w:rFonts w:hint="eastAsia" w:ascii="仿宋_GB2312" w:hAnsi="仿宋" w:eastAsia="仿宋_GB2312" w:cs="宋体"/>
          <w:kern w:val="0"/>
          <w:sz w:val="32"/>
          <w:szCs w:val="32"/>
        </w:rPr>
        <w:t>万元，与上年相比增加（减少</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主要原因：本单位无</w:t>
      </w:r>
      <w:r>
        <w:rPr>
          <w:rFonts w:hint="eastAsia" w:ascii="仿宋_GB2312" w:hAnsi="仿宋" w:eastAsia="仿宋_GB2312" w:cs="宋体"/>
          <w:kern w:val="0"/>
          <w:sz w:val="32"/>
          <w:szCs w:val="32"/>
        </w:rPr>
        <w:t>一般公共服务（类）支出。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2．公共安全（类）支出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万元，增长（减少）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主要原因：本单位无</w:t>
      </w:r>
      <w:r>
        <w:rPr>
          <w:rFonts w:hint="eastAsia" w:ascii="仿宋_GB2312" w:hAnsi="仿宋" w:eastAsia="仿宋_GB2312" w:cs="宋体"/>
          <w:kern w:val="0"/>
          <w:sz w:val="32"/>
          <w:szCs w:val="32"/>
        </w:rPr>
        <w:t>公共安全（类）支出。</w:t>
      </w:r>
    </w:p>
    <w:p>
      <w:pPr>
        <w:widowControl/>
        <w:numPr>
          <w:ilvl w:val="0"/>
          <w:numId w:val="0"/>
        </w:numPr>
        <w:spacing w:line="560" w:lineRule="exact"/>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3．基本支出预算数为</w:t>
      </w:r>
      <w:r>
        <w:rPr>
          <w:rFonts w:hint="eastAsia" w:ascii="仿宋_GB2312" w:hAnsi="仿宋" w:eastAsia="仿宋_GB2312" w:cs="宋体"/>
          <w:kern w:val="0"/>
          <w:sz w:val="32"/>
          <w:szCs w:val="32"/>
          <w:lang w:val="en-US" w:eastAsia="zh-CN"/>
        </w:rPr>
        <w:t>359.43</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328.22万元</w:t>
      </w:r>
      <w:r>
        <w:rPr>
          <w:rFonts w:hint="eastAsia" w:ascii="仿宋_GB2312" w:hAnsi="仿宋" w:eastAsia="仿宋_GB2312" w:cs="宋体"/>
          <w:kern w:val="0"/>
          <w:sz w:val="32"/>
          <w:szCs w:val="32"/>
        </w:rPr>
        <w:t>相比</w:t>
      </w:r>
      <w:r>
        <w:rPr>
          <w:rFonts w:hint="eastAsia" w:ascii="仿宋_GB2312" w:hAnsi="仿宋" w:eastAsia="仿宋_GB2312" w:cs="宋体"/>
          <w:kern w:val="0"/>
          <w:sz w:val="32"/>
          <w:szCs w:val="32"/>
          <w:lang w:eastAsia="zh-CN"/>
        </w:rPr>
        <w:t>增加</w:t>
      </w:r>
      <w:r>
        <w:rPr>
          <w:rFonts w:hint="eastAsia" w:ascii="仿宋_GB2312" w:hAnsi="仿宋" w:eastAsia="仿宋_GB2312" w:cs="宋体"/>
          <w:kern w:val="0"/>
          <w:sz w:val="32"/>
          <w:szCs w:val="32"/>
          <w:lang w:val="en-US" w:eastAsia="zh-CN"/>
        </w:rPr>
        <w:t>31.21</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增加9.51</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2022年人员调资，人员经费增加,所以2022年预算增加。</w:t>
      </w:r>
      <w:r>
        <w:rPr>
          <w:rFonts w:hint="eastAsia" w:ascii="仿宋_GB2312" w:hAnsi="仿宋" w:eastAsia="仿宋_GB2312" w:cs="宋体"/>
          <w:kern w:val="0"/>
          <w:sz w:val="32"/>
          <w:szCs w:val="32"/>
        </w:rPr>
        <w:t>项目支出预算数为</w:t>
      </w:r>
      <w:r>
        <w:rPr>
          <w:rFonts w:hint="eastAsia" w:ascii="仿宋_GB2312" w:hAnsi="仿宋" w:eastAsia="仿宋_GB2312" w:cs="宋体"/>
          <w:kern w:val="0"/>
          <w:sz w:val="32"/>
          <w:szCs w:val="32"/>
          <w:lang w:val="en-US" w:eastAsia="zh-CN"/>
        </w:rPr>
        <w:t>56.17</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与上年</w:t>
      </w:r>
      <w:r>
        <w:rPr>
          <w:rFonts w:hint="eastAsia" w:ascii="仿宋_GB2312" w:hAnsi="仿宋" w:eastAsia="仿宋_GB2312" w:cs="宋体"/>
          <w:kern w:val="0"/>
          <w:sz w:val="32"/>
          <w:szCs w:val="32"/>
          <w:lang w:val="en-US" w:eastAsia="zh-CN"/>
        </w:rPr>
        <w:t>56.82万元，</w:t>
      </w:r>
      <w:r>
        <w:rPr>
          <w:rFonts w:hint="eastAsia" w:ascii="仿宋_GB2312" w:hAnsi="仿宋" w:eastAsia="仿宋_GB2312" w:cs="宋体"/>
          <w:kern w:val="0"/>
          <w:sz w:val="32"/>
          <w:szCs w:val="32"/>
        </w:rPr>
        <w:t>相比</w:t>
      </w:r>
      <w:r>
        <w:rPr>
          <w:rFonts w:hint="eastAsia" w:ascii="仿宋_GB2312" w:hAnsi="仿宋" w:eastAsia="仿宋_GB2312" w:cs="宋体"/>
          <w:kern w:val="0"/>
          <w:sz w:val="32"/>
          <w:szCs w:val="32"/>
          <w:lang w:val="en-US" w:eastAsia="zh-CN"/>
        </w:rPr>
        <w:t>减少0.63万元</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2022年基层信息化资金未列入预算。</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二、收入预算情况说明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襄汾县汾城镇卫生院</w:t>
      </w:r>
      <w:r>
        <w:rPr>
          <w:rFonts w:hint="eastAsia" w:ascii="仿宋_GB2312" w:hAnsi="仿宋" w:eastAsia="仿宋_GB2312" w:cs="宋体"/>
          <w:kern w:val="0"/>
          <w:sz w:val="32"/>
          <w:szCs w:val="32"/>
        </w:rPr>
        <w:t>本年收入预算合计</w:t>
      </w:r>
      <w:r>
        <w:rPr>
          <w:rFonts w:hint="eastAsia" w:ascii="仿宋_GB2312" w:hAnsi="仿宋" w:eastAsia="仿宋_GB2312" w:cs="宋体"/>
          <w:kern w:val="0"/>
          <w:sz w:val="32"/>
          <w:szCs w:val="32"/>
          <w:lang w:val="en-US" w:eastAsia="zh-CN"/>
        </w:rPr>
        <w:t>415.61</w:t>
      </w:r>
      <w:r>
        <w:rPr>
          <w:rFonts w:hint="eastAsia" w:ascii="仿宋_GB2312" w:hAnsi="仿宋" w:eastAsia="仿宋_GB2312" w:cs="宋体"/>
          <w:kern w:val="0"/>
          <w:sz w:val="32"/>
          <w:szCs w:val="32"/>
        </w:rPr>
        <w:t>万元，其中：一般公共预算收入</w:t>
      </w:r>
      <w:r>
        <w:rPr>
          <w:rFonts w:hint="eastAsia" w:ascii="仿宋_GB2312" w:hAnsi="仿宋" w:eastAsia="仿宋_GB2312" w:cs="宋体"/>
          <w:kern w:val="0"/>
          <w:sz w:val="32"/>
          <w:szCs w:val="32"/>
          <w:lang w:val="en-US" w:eastAsia="zh-CN"/>
        </w:rPr>
        <w:t>415.61</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100</w:t>
      </w:r>
      <w:r>
        <w:rPr>
          <w:rFonts w:hint="eastAsia" w:ascii="仿宋_GB2312" w:hAnsi="仿宋" w:eastAsia="仿宋_GB2312" w:cs="宋体"/>
          <w:kern w:val="0"/>
          <w:sz w:val="32"/>
          <w:szCs w:val="32"/>
        </w:rPr>
        <w:t xml:space="preserve"> %；政府性基金预算收入</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%；财政专户管理资金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%；国有资本经营预算收入</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%；其他资金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襄汾县汾城镇卫生院</w:t>
      </w:r>
      <w:r>
        <w:rPr>
          <w:rFonts w:hint="eastAsia" w:ascii="仿宋_GB2312" w:hAnsi="仿宋" w:eastAsia="仿宋_GB2312" w:cs="宋体"/>
          <w:kern w:val="0"/>
          <w:sz w:val="32"/>
          <w:szCs w:val="32"/>
        </w:rPr>
        <w:t>本年支出预算合计</w:t>
      </w:r>
      <w:r>
        <w:rPr>
          <w:rFonts w:hint="eastAsia" w:ascii="仿宋_GB2312" w:hAnsi="仿宋" w:eastAsia="仿宋_GB2312" w:cs="宋体"/>
          <w:kern w:val="0"/>
          <w:sz w:val="32"/>
          <w:szCs w:val="32"/>
          <w:lang w:val="en-US" w:eastAsia="zh-CN"/>
        </w:rPr>
        <w:t>415.61</w:t>
      </w:r>
      <w:r>
        <w:rPr>
          <w:rFonts w:hint="eastAsia" w:ascii="仿宋_GB2312" w:hAnsi="仿宋" w:eastAsia="仿宋_GB2312" w:cs="宋体"/>
          <w:kern w:val="0"/>
          <w:sz w:val="32"/>
          <w:szCs w:val="32"/>
        </w:rPr>
        <w:t>万元，其中：基本支出</w:t>
      </w:r>
      <w:r>
        <w:rPr>
          <w:rFonts w:hint="eastAsia" w:ascii="仿宋_GB2312" w:hAnsi="仿宋" w:eastAsia="仿宋_GB2312" w:cs="宋体"/>
          <w:kern w:val="0"/>
          <w:sz w:val="32"/>
          <w:szCs w:val="32"/>
          <w:lang w:val="en-US" w:eastAsia="zh-CN"/>
        </w:rPr>
        <w:t>359.43</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86.48</w:t>
      </w:r>
      <w:r>
        <w:rPr>
          <w:rFonts w:hint="eastAsia" w:ascii="仿宋_GB2312" w:hAnsi="仿宋" w:eastAsia="仿宋_GB2312" w:cs="宋体"/>
          <w:kern w:val="0"/>
          <w:sz w:val="32"/>
          <w:szCs w:val="32"/>
        </w:rPr>
        <w:t>%；项目支出</w:t>
      </w:r>
      <w:r>
        <w:rPr>
          <w:rFonts w:hint="eastAsia" w:ascii="仿宋_GB2312" w:hAnsi="仿宋" w:eastAsia="仿宋_GB2312" w:cs="宋体"/>
          <w:kern w:val="0"/>
          <w:sz w:val="32"/>
          <w:szCs w:val="32"/>
          <w:lang w:val="en-US" w:eastAsia="zh-CN"/>
        </w:rPr>
        <w:t>56.17</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13.52</w:t>
      </w:r>
      <w:r>
        <w:rPr>
          <w:rFonts w:hint="eastAsia" w:ascii="仿宋_GB2312" w:hAnsi="仿宋" w:eastAsia="仿宋_GB2312" w:cs="宋体"/>
          <w:kern w:val="0"/>
          <w:sz w:val="32"/>
          <w:szCs w:val="32"/>
        </w:rPr>
        <w:t xml:space="preserve">%。 </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四、财政拨款收支预算总体情况说明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w:t>
      </w:r>
      <w:r>
        <w:rPr>
          <w:rFonts w:hint="eastAsia" w:ascii="仿宋_GB2312" w:hAnsi="仿宋" w:eastAsia="仿宋_GB2312" w:cs="宋体"/>
          <w:color w:val="auto"/>
          <w:kern w:val="0"/>
          <w:sz w:val="32"/>
          <w:szCs w:val="32"/>
          <w:lang w:val="en-US" w:eastAsia="zh-CN"/>
        </w:rPr>
        <w:t>县汾城镇</w:t>
      </w:r>
      <w:r>
        <w:rPr>
          <w:rFonts w:hint="eastAsia" w:ascii="仿宋_GB2312" w:hAnsi="仿宋" w:eastAsia="仿宋_GB2312" w:cs="宋体"/>
          <w:kern w:val="0"/>
          <w:sz w:val="32"/>
          <w:szCs w:val="32"/>
          <w:lang w:val="en-US" w:eastAsia="zh-CN"/>
        </w:rPr>
        <w:t>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年度财政拨款收、支总预算 </w:t>
      </w:r>
      <w:r>
        <w:rPr>
          <w:rFonts w:hint="eastAsia" w:ascii="仿宋_GB2312" w:hAnsi="仿宋" w:eastAsia="仿宋_GB2312" w:cs="宋体"/>
          <w:kern w:val="0"/>
          <w:sz w:val="32"/>
          <w:szCs w:val="32"/>
          <w:lang w:val="en-US" w:eastAsia="zh-CN"/>
        </w:rPr>
        <w:t>832.22</w:t>
      </w:r>
      <w:r>
        <w:rPr>
          <w:rFonts w:hint="eastAsia" w:ascii="仿宋_GB2312" w:hAnsi="仿宋" w:eastAsia="仿宋_GB2312" w:cs="宋体"/>
          <w:kern w:val="0"/>
          <w:sz w:val="32"/>
          <w:szCs w:val="32"/>
        </w:rPr>
        <w:t>万元。与上年相比，财政拨款收、支总计各</w:t>
      </w:r>
      <w:r>
        <w:rPr>
          <w:rFonts w:hint="eastAsia" w:ascii="仿宋_GB2312" w:hAnsi="仿宋" w:eastAsia="仿宋_GB2312" w:cs="宋体"/>
          <w:kern w:val="0"/>
          <w:sz w:val="32"/>
          <w:szCs w:val="32"/>
          <w:lang w:val="en-US" w:eastAsia="zh-CN"/>
        </w:rPr>
        <w:t>增加61.14</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 xml:space="preserve">增加7.94 </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2021年预算中包含中央提前下达的基本公共卫生服务项目资金</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p>
    <w:p>
      <w:pPr>
        <w:widowControl/>
        <w:numPr>
          <w:ilvl w:val="0"/>
          <w:numId w:val="0"/>
        </w:numPr>
        <w:spacing w:line="560" w:lineRule="exact"/>
        <w:ind w:firstLine="640" w:firstLineChars="200"/>
        <w:rPr>
          <w:rFonts w:hint="eastAsia" w:ascii="仿宋_GB2312" w:hAnsi="仿宋" w:eastAsia="仿宋_GB2312" w:cs="宋体"/>
          <w:kern w:val="0"/>
          <w:sz w:val="32"/>
          <w:szCs w:val="32"/>
        </w:rPr>
      </w:pPr>
    </w:p>
    <w:p>
      <w:pPr>
        <w:widowControl/>
        <w:numPr>
          <w:ilvl w:val="0"/>
          <w:numId w:val="0"/>
        </w:numPr>
        <w:spacing w:line="560" w:lineRule="exact"/>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五、一般公共预算支出预算情况说明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w:t>
      </w:r>
      <w:r>
        <w:rPr>
          <w:rFonts w:hint="eastAsia" w:ascii="仿宋_GB2312" w:hAnsi="仿宋" w:eastAsia="仿宋_GB2312" w:cs="宋体"/>
          <w:color w:val="auto"/>
          <w:kern w:val="0"/>
          <w:sz w:val="32"/>
          <w:szCs w:val="32"/>
          <w:lang w:val="en-US" w:eastAsia="zh-CN"/>
        </w:rPr>
        <w:t>汾城镇卫</w:t>
      </w:r>
      <w:r>
        <w:rPr>
          <w:rFonts w:hint="eastAsia" w:ascii="仿宋_GB2312" w:hAnsi="仿宋" w:eastAsia="仿宋_GB2312" w:cs="宋体"/>
          <w:kern w:val="0"/>
          <w:sz w:val="32"/>
          <w:szCs w:val="32"/>
          <w:lang w:val="en-US" w:eastAsia="zh-CN"/>
        </w:rPr>
        <w:t>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年一般公共预算支出预算</w:t>
      </w:r>
      <w:r>
        <w:rPr>
          <w:rFonts w:hint="eastAsia" w:ascii="仿宋_GB2312" w:hAnsi="仿宋" w:eastAsia="仿宋_GB2312" w:cs="宋体"/>
          <w:kern w:val="0"/>
          <w:sz w:val="32"/>
          <w:szCs w:val="32"/>
          <w:lang w:val="en-US" w:eastAsia="zh-CN"/>
        </w:rPr>
        <w:t>415.61</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385.04万元</w:t>
      </w:r>
      <w:r>
        <w:rPr>
          <w:rFonts w:hint="eastAsia" w:ascii="仿宋_GB2312" w:hAnsi="仿宋" w:eastAsia="仿宋_GB2312" w:cs="宋体"/>
          <w:kern w:val="0"/>
          <w:sz w:val="32"/>
          <w:szCs w:val="32"/>
        </w:rPr>
        <w:t>相比</w:t>
      </w:r>
      <w:r>
        <w:rPr>
          <w:rFonts w:hint="eastAsia" w:ascii="仿宋_GB2312" w:hAnsi="仿宋" w:eastAsia="仿宋_GB2312" w:cs="宋体"/>
          <w:kern w:val="0"/>
          <w:sz w:val="32"/>
          <w:szCs w:val="32"/>
          <w:lang w:val="en-US" w:eastAsia="zh-CN"/>
        </w:rPr>
        <w:t>增加30.57</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增加7.94%</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2022年人员调资，人员经费增加。</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六、一般公共预算基本支出预算情况说明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襄汾县汾城镇卫生院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年度一般公共预算基本支出预算</w:t>
      </w:r>
      <w:r>
        <w:rPr>
          <w:rFonts w:hint="eastAsia" w:ascii="仿宋_GB2312" w:hAnsi="仿宋" w:eastAsia="仿宋_GB2312" w:cs="宋体"/>
          <w:kern w:val="0"/>
          <w:sz w:val="32"/>
          <w:szCs w:val="32"/>
          <w:lang w:val="en-US" w:eastAsia="zh-CN"/>
        </w:rPr>
        <w:t>359.43</w:t>
      </w:r>
      <w:r>
        <w:rPr>
          <w:rFonts w:hint="eastAsia" w:ascii="仿宋_GB2312" w:hAnsi="仿宋" w:eastAsia="仿宋_GB2312" w:cs="宋体"/>
          <w:kern w:val="0"/>
          <w:sz w:val="32"/>
          <w:szCs w:val="32"/>
        </w:rPr>
        <w:t>万元，其中：</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（一）人员经费</w:t>
      </w:r>
      <w:r>
        <w:rPr>
          <w:rFonts w:hint="eastAsia" w:ascii="仿宋_GB2312" w:hAnsi="仿宋" w:eastAsia="仿宋_GB2312" w:cs="宋体"/>
          <w:kern w:val="0"/>
          <w:sz w:val="32"/>
          <w:szCs w:val="32"/>
          <w:lang w:val="en-US" w:eastAsia="zh-CN"/>
        </w:rPr>
        <w:t>359.43</w:t>
      </w:r>
      <w:r>
        <w:rPr>
          <w:rFonts w:hint="eastAsia" w:ascii="仿宋_GB2312" w:hAnsi="仿宋" w:eastAsia="仿宋_GB2312" w:cs="宋体"/>
          <w:kern w:val="0"/>
          <w:sz w:val="32"/>
          <w:szCs w:val="32"/>
        </w:rPr>
        <w:t>万元。主要包括：基本工资</w:t>
      </w:r>
      <w:r>
        <w:rPr>
          <w:rFonts w:hint="eastAsia" w:ascii="仿宋_GB2312" w:hAnsi="仿宋" w:eastAsia="仿宋_GB2312" w:cs="宋体"/>
          <w:kern w:val="0"/>
          <w:sz w:val="32"/>
          <w:szCs w:val="32"/>
          <w:lang w:val="en-US" w:eastAsia="zh-CN"/>
        </w:rPr>
        <w:t>138.51万元</w:t>
      </w:r>
      <w:r>
        <w:rPr>
          <w:rFonts w:hint="eastAsia" w:ascii="仿宋_GB2312" w:hAnsi="仿宋" w:eastAsia="仿宋_GB2312" w:cs="宋体"/>
          <w:kern w:val="0"/>
          <w:sz w:val="32"/>
          <w:szCs w:val="32"/>
        </w:rPr>
        <w:t>、津贴补贴</w:t>
      </w:r>
      <w:r>
        <w:rPr>
          <w:rFonts w:hint="eastAsia" w:ascii="仿宋_GB2312" w:hAnsi="仿宋" w:eastAsia="仿宋_GB2312" w:cs="宋体"/>
          <w:kern w:val="0"/>
          <w:sz w:val="32"/>
          <w:szCs w:val="32"/>
          <w:lang w:val="en-US" w:eastAsia="zh-CN"/>
        </w:rPr>
        <w:t>53.47万元</w:t>
      </w:r>
      <w:r>
        <w:rPr>
          <w:rFonts w:hint="eastAsia" w:ascii="仿宋_GB2312" w:hAnsi="仿宋" w:eastAsia="仿宋_GB2312" w:cs="宋体"/>
          <w:kern w:val="0"/>
          <w:sz w:val="32"/>
          <w:szCs w:val="32"/>
        </w:rPr>
        <w:t>、社会保障缴费</w:t>
      </w:r>
      <w:r>
        <w:rPr>
          <w:rFonts w:hint="eastAsia" w:ascii="仿宋_GB2312" w:hAnsi="仿宋" w:eastAsia="仿宋_GB2312" w:cs="宋体"/>
          <w:kern w:val="0"/>
          <w:sz w:val="32"/>
          <w:szCs w:val="32"/>
          <w:lang w:val="en-US" w:eastAsia="zh-CN"/>
        </w:rPr>
        <w:t>54.87万元</w:t>
      </w:r>
      <w:r>
        <w:rPr>
          <w:rFonts w:hint="eastAsia" w:ascii="仿宋_GB2312" w:hAnsi="仿宋" w:eastAsia="仿宋_GB2312" w:cs="宋体"/>
          <w:kern w:val="0"/>
          <w:sz w:val="32"/>
          <w:szCs w:val="32"/>
        </w:rPr>
        <w:t>、绩效工资</w:t>
      </w:r>
      <w:r>
        <w:rPr>
          <w:rFonts w:hint="eastAsia" w:ascii="仿宋_GB2312" w:hAnsi="仿宋" w:eastAsia="仿宋_GB2312" w:cs="宋体"/>
          <w:kern w:val="0"/>
          <w:sz w:val="32"/>
          <w:szCs w:val="32"/>
          <w:lang w:val="en-US" w:eastAsia="zh-CN"/>
        </w:rPr>
        <w:t>87.7万元</w:t>
      </w:r>
      <w:r>
        <w:rPr>
          <w:rFonts w:hint="eastAsia" w:ascii="仿宋_GB2312" w:hAnsi="仿宋" w:eastAsia="仿宋_GB2312" w:cs="宋体"/>
          <w:kern w:val="0"/>
          <w:sz w:val="32"/>
          <w:szCs w:val="32"/>
        </w:rPr>
        <w:t>、住房公积金</w:t>
      </w:r>
      <w:r>
        <w:rPr>
          <w:rFonts w:hint="eastAsia" w:ascii="仿宋_GB2312" w:hAnsi="仿宋" w:eastAsia="仿宋_GB2312" w:cs="宋体"/>
          <w:kern w:val="0"/>
          <w:sz w:val="32"/>
          <w:szCs w:val="32"/>
          <w:lang w:val="en-US" w:eastAsia="zh-CN"/>
        </w:rPr>
        <w:t>20.96万元</w:t>
      </w:r>
      <w:r>
        <w:rPr>
          <w:rFonts w:hint="eastAsia" w:ascii="仿宋_GB2312" w:hAnsi="仿宋" w:eastAsia="仿宋_GB2312" w:cs="宋体"/>
          <w:kern w:val="0"/>
          <w:sz w:val="32"/>
          <w:szCs w:val="32"/>
        </w:rPr>
        <w:t>、其他对个人和家庭的补助支出</w:t>
      </w:r>
      <w:r>
        <w:rPr>
          <w:rFonts w:hint="eastAsia" w:ascii="仿宋_GB2312" w:hAnsi="仿宋" w:eastAsia="仿宋_GB2312" w:cs="宋体"/>
          <w:kern w:val="0"/>
          <w:sz w:val="32"/>
          <w:szCs w:val="32"/>
          <w:lang w:val="en-US" w:eastAsia="zh-CN"/>
        </w:rPr>
        <w:t>3.92万元</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rPr>
        <w:t>（二）公用经费</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单位无公用经费。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七、政府性基金预算支出预算情况说明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年政府性基金支出预算支出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万元，增长（减少）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val="en-US" w:eastAsia="zh-CN"/>
        </w:rPr>
        <w:t>本年我单位无</w:t>
      </w:r>
      <w:r>
        <w:rPr>
          <w:rFonts w:hint="eastAsia" w:ascii="仿宋_GB2312" w:hAnsi="仿宋" w:eastAsia="仿宋_GB2312" w:cs="宋体"/>
          <w:kern w:val="0"/>
          <w:sz w:val="32"/>
          <w:szCs w:val="32"/>
        </w:rPr>
        <w:t>政府性基金支出。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八、一般公共预算“三公”经费预算情况说明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襄汾县汾城镇卫生院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年度一般公共预算拨款安排的“三公”经费预算支出中，因公出国（境）费支出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万元，占“三公”经费的</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%；公务用车购置及运行费支出</w:t>
      </w:r>
      <w:r>
        <w:rPr>
          <w:rFonts w:hint="eastAsia" w:ascii="仿宋_GB2312" w:hAnsi="仿宋" w:eastAsia="仿宋_GB2312" w:cs="宋体"/>
          <w:kern w:val="0"/>
          <w:sz w:val="32"/>
          <w:szCs w:val="32"/>
          <w:lang w:val="en-US" w:eastAsia="zh-CN"/>
        </w:rPr>
        <w:t>0.83</w:t>
      </w:r>
      <w:r>
        <w:rPr>
          <w:rFonts w:hint="eastAsia" w:ascii="仿宋_GB2312" w:hAnsi="仿宋" w:eastAsia="仿宋_GB2312" w:cs="宋体"/>
          <w:kern w:val="0"/>
          <w:sz w:val="32"/>
          <w:szCs w:val="32"/>
        </w:rPr>
        <w:t>万元，占“三公”经费的</w:t>
      </w:r>
      <w:r>
        <w:rPr>
          <w:rFonts w:hint="eastAsia" w:ascii="仿宋_GB2312" w:hAnsi="仿宋" w:eastAsia="仿宋_GB2312" w:cs="宋体"/>
          <w:kern w:val="0"/>
          <w:sz w:val="32"/>
          <w:szCs w:val="32"/>
          <w:lang w:val="en-US" w:eastAsia="zh-CN"/>
        </w:rPr>
        <w:t>100</w:t>
      </w:r>
      <w:r>
        <w:rPr>
          <w:rFonts w:hint="eastAsia" w:ascii="仿宋_GB2312" w:hAnsi="仿宋" w:eastAsia="仿宋_GB2312" w:cs="宋体"/>
          <w:kern w:val="0"/>
          <w:sz w:val="32"/>
          <w:szCs w:val="32"/>
        </w:rPr>
        <w:t xml:space="preserve"> %；公务接待费支出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万元，占“三公”经费的</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%。具体情况如下：</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1．因公出国（境）费预算支出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万元，比上年预算增加（减少</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2．公务用车购置及运行费预算支出</w:t>
      </w:r>
      <w:r>
        <w:rPr>
          <w:rFonts w:hint="eastAsia" w:ascii="仿宋_GB2312" w:hAnsi="仿宋" w:eastAsia="仿宋_GB2312" w:cs="宋体"/>
          <w:kern w:val="0"/>
          <w:sz w:val="32"/>
          <w:szCs w:val="32"/>
          <w:lang w:val="en-US" w:eastAsia="zh-CN"/>
        </w:rPr>
        <w:t>0.83</w:t>
      </w:r>
      <w:r>
        <w:rPr>
          <w:rFonts w:hint="eastAsia" w:ascii="仿宋_GB2312" w:hAnsi="仿宋" w:eastAsia="仿宋_GB2312" w:cs="宋体"/>
          <w:kern w:val="0"/>
          <w:sz w:val="32"/>
          <w:szCs w:val="32"/>
        </w:rPr>
        <w:t>万元。其中：</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（1）公务用车购置预算支出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万元，比上年预算增加（减少）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rPr>
        <w:t>（2）公务用车运行维护费预算支出</w:t>
      </w:r>
      <w:r>
        <w:rPr>
          <w:rFonts w:hint="eastAsia" w:ascii="仿宋_GB2312" w:hAnsi="仿宋" w:eastAsia="仿宋_GB2312" w:cs="宋体"/>
          <w:kern w:val="0"/>
          <w:sz w:val="32"/>
          <w:szCs w:val="32"/>
          <w:lang w:val="en-US" w:eastAsia="zh-CN"/>
        </w:rPr>
        <w:t>0.83</w:t>
      </w:r>
      <w:r>
        <w:rPr>
          <w:rFonts w:hint="eastAsia" w:ascii="仿宋_GB2312" w:hAnsi="仿宋" w:eastAsia="仿宋_GB2312" w:cs="宋体"/>
          <w:kern w:val="0"/>
          <w:sz w:val="32"/>
          <w:szCs w:val="32"/>
        </w:rPr>
        <w:t>万元，比上年预算</w:t>
      </w:r>
      <w:r>
        <w:rPr>
          <w:rFonts w:hint="eastAsia" w:ascii="仿宋_GB2312" w:hAnsi="仿宋" w:eastAsia="仿宋_GB2312" w:cs="宋体"/>
          <w:kern w:val="0"/>
          <w:sz w:val="32"/>
          <w:szCs w:val="32"/>
          <w:lang w:val="en-US" w:eastAsia="zh-CN"/>
        </w:rPr>
        <w:t>增加0.83</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3．公务接待费预算支出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万元，比上年预算增加（减少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本单位无</w:t>
      </w:r>
      <w:r>
        <w:rPr>
          <w:rFonts w:hint="eastAsia" w:ascii="仿宋_GB2312" w:hAnsi="仿宋" w:eastAsia="仿宋_GB2312" w:cs="宋体"/>
          <w:kern w:val="0"/>
          <w:sz w:val="32"/>
          <w:szCs w:val="32"/>
        </w:rPr>
        <w:t>公务接待费预算。</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九、一般公共预算机关运行经费支出预算情况说明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一般公共预算机关运行经费预算支出</w:t>
      </w:r>
    </w:p>
    <w:p>
      <w:pPr>
        <w:widowControl/>
        <w:numPr>
          <w:ilvl w:val="0"/>
          <w:numId w:val="0"/>
        </w:numPr>
        <w:spacing w:line="560" w:lineRule="exact"/>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val="en-US" w:eastAsia="zh-CN"/>
        </w:rPr>
        <w:t>单位无机关运行费。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十、政府采购支出预算情况说明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年度政府采购支出预算总额</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万元，其中：拟采购货物支出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万元、拟采购工程支出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万元、拟购买服务支</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十一、国有资产占用情况</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共有车辆</w:t>
      </w: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 xml:space="preserve">辆，其中，一般公务用车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辆、执法执勤用车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辆、特种专业技术用车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辆、其他用车</w:t>
      </w: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 xml:space="preserve"> 辆等。</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十二、预算绩效目标设置情况说明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 xml:space="preserve">单位共 </w:t>
      </w: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 xml:space="preserve"> 个项目纳入绩效目标管理，涉及财政性资金合计</w:t>
      </w:r>
      <w:r>
        <w:rPr>
          <w:rFonts w:hint="eastAsia" w:ascii="仿宋_GB2312" w:hAnsi="仿宋" w:eastAsia="仿宋_GB2312" w:cs="宋体"/>
          <w:kern w:val="0"/>
          <w:sz w:val="32"/>
          <w:szCs w:val="32"/>
          <w:lang w:val="en-US" w:eastAsia="zh-CN"/>
        </w:rPr>
        <w:t>56.17</w:t>
      </w:r>
      <w:r>
        <w:rPr>
          <w:rFonts w:hint="eastAsia" w:ascii="仿宋_GB2312" w:hAnsi="仿宋" w:eastAsia="仿宋_GB2312" w:cs="宋体"/>
          <w:kern w:val="0"/>
          <w:sz w:val="32"/>
          <w:szCs w:val="32"/>
        </w:rPr>
        <w:t>万元；本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单位整体支出（</w:t>
      </w:r>
      <w:r>
        <w:rPr>
          <w:rFonts w:hint="eastAsia" w:ascii="仿宋_GB2312" w:hAnsi="仿宋" w:eastAsia="仿宋_GB2312" w:cs="宋体"/>
          <w:kern w:val="0"/>
          <w:sz w:val="32"/>
          <w:szCs w:val="32"/>
        </w:rPr>
        <w:sym w:font="Wingdings" w:char="00FE"/>
      </w:r>
      <w:r>
        <w:rPr>
          <w:rFonts w:hint="eastAsia" w:ascii="仿宋_GB2312" w:hAnsi="仿宋" w:eastAsia="仿宋_GB2312" w:cs="宋体"/>
          <w:kern w:val="0"/>
          <w:sz w:val="32"/>
          <w:szCs w:val="32"/>
        </w:rPr>
        <w:t xml:space="preserve">纳入、□未纳入）绩效目标管理，涉及财政性资金 </w:t>
      </w:r>
      <w:r>
        <w:rPr>
          <w:rFonts w:hint="eastAsia" w:ascii="仿宋_GB2312" w:hAnsi="仿宋" w:eastAsia="仿宋_GB2312" w:cs="宋体"/>
          <w:kern w:val="0"/>
          <w:sz w:val="32"/>
          <w:szCs w:val="32"/>
          <w:lang w:val="en-US" w:eastAsia="zh-CN"/>
        </w:rPr>
        <w:t>56.17</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其他说明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（一）政府债券公开</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1.一般债券公开</w:t>
      </w:r>
    </w:p>
    <w:p>
      <w:pPr>
        <w:widowControl/>
        <w:numPr>
          <w:ilvl w:val="0"/>
          <w:numId w:val="0"/>
        </w:numPr>
        <w:spacing w:line="560" w:lineRule="exact"/>
        <w:ind w:firstLine="640" w:firstLineChars="20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本单位上年度未使用一般债券</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专项债券公开</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本单位上年度未使用</w:t>
      </w:r>
      <w:r>
        <w:rPr>
          <w:rFonts w:hint="eastAsia" w:ascii="仿宋_GB2312" w:hAnsi="仿宋" w:eastAsia="仿宋_GB2312" w:cs="宋体"/>
          <w:kern w:val="0"/>
          <w:sz w:val="32"/>
          <w:szCs w:val="32"/>
        </w:rPr>
        <w:t>专项债券</w:t>
      </w:r>
    </w:p>
    <w:p>
      <w:pPr>
        <w:widowControl/>
        <w:numPr>
          <w:ilvl w:val="0"/>
          <w:numId w:val="0"/>
        </w:numPr>
        <w:spacing w:line="560" w:lineRule="exact"/>
        <w:ind w:firstLine="640" w:firstLineChars="20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（二）其他</w:t>
      </w:r>
      <w:r>
        <w:rPr>
          <w:rFonts w:hint="eastAsia" w:ascii="仿宋_GB2312" w:hAnsi="仿宋" w:eastAsia="仿宋_GB2312" w:cs="宋体"/>
          <w:kern w:val="0"/>
          <w:sz w:val="32"/>
          <w:szCs w:val="32"/>
          <w:lang w:val="en-US" w:eastAsia="zh-CN"/>
        </w:rPr>
        <w:t xml:space="preserve"> 本单位无其他需要说明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第四部分  名词解释</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一、财政拨款：指一般公共预算财政拨款、政府性基金预算财政拨款和国有资本经营预算拨款。</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二、单位资金收入：包括事业收入、事业单位经营收入、上级补助收入、附属单位上缴收入、其他收入等。</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三、基本支出：指为保障机构正常运转、完成工作任务而发生的人员支出和公用支出。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四、项目支出：指在基本支出之外为完成特定工作任务和事业发展目标所发生的支出。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五、“三公”经费：指</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904" w:h="376" w:hRule="exact" w:wrap="around" w:vAnchor="text" w:hAnchor="page" w:x="8518" w:y="11"/>
      <w:ind w:firstLine="560" w:firstLineChars="200"/>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1ED144B2"/>
    <w:multiLevelType w:val="singleLevel"/>
    <w:tmpl w:val="1ED144B2"/>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37175D"/>
    <w:rsid w:val="00EF1C6F"/>
    <w:rsid w:val="01E2763B"/>
    <w:rsid w:val="02302B49"/>
    <w:rsid w:val="02310167"/>
    <w:rsid w:val="02496741"/>
    <w:rsid w:val="02F71C94"/>
    <w:rsid w:val="042A46B1"/>
    <w:rsid w:val="047252B7"/>
    <w:rsid w:val="0595462A"/>
    <w:rsid w:val="05C46A21"/>
    <w:rsid w:val="05E51BD6"/>
    <w:rsid w:val="0641032A"/>
    <w:rsid w:val="068F085F"/>
    <w:rsid w:val="06C82279"/>
    <w:rsid w:val="06DD6518"/>
    <w:rsid w:val="095C5334"/>
    <w:rsid w:val="09ED16A4"/>
    <w:rsid w:val="0A395A2B"/>
    <w:rsid w:val="0A781506"/>
    <w:rsid w:val="0A831A07"/>
    <w:rsid w:val="0B7A268C"/>
    <w:rsid w:val="0C550EC0"/>
    <w:rsid w:val="0ECF36D9"/>
    <w:rsid w:val="0EEA5D60"/>
    <w:rsid w:val="0FAC09AE"/>
    <w:rsid w:val="10675503"/>
    <w:rsid w:val="10F95EB1"/>
    <w:rsid w:val="11910BD1"/>
    <w:rsid w:val="11CE0B72"/>
    <w:rsid w:val="12AC5325"/>
    <w:rsid w:val="12F91411"/>
    <w:rsid w:val="13D31AA5"/>
    <w:rsid w:val="13E67280"/>
    <w:rsid w:val="14382EFE"/>
    <w:rsid w:val="14897DBA"/>
    <w:rsid w:val="16027FF2"/>
    <w:rsid w:val="16407400"/>
    <w:rsid w:val="164D2E81"/>
    <w:rsid w:val="16A97B7B"/>
    <w:rsid w:val="16B00739"/>
    <w:rsid w:val="16EF2637"/>
    <w:rsid w:val="17A809B3"/>
    <w:rsid w:val="18692FEC"/>
    <w:rsid w:val="189004E1"/>
    <w:rsid w:val="189A0F11"/>
    <w:rsid w:val="19660F13"/>
    <w:rsid w:val="1995014F"/>
    <w:rsid w:val="19B3058F"/>
    <w:rsid w:val="19CE7BD6"/>
    <w:rsid w:val="19D410BE"/>
    <w:rsid w:val="19EF64A7"/>
    <w:rsid w:val="1A4750B6"/>
    <w:rsid w:val="1AEA4822"/>
    <w:rsid w:val="1DBF43F1"/>
    <w:rsid w:val="1E46404A"/>
    <w:rsid w:val="1E8B07BA"/>
    <w:rsid w:val="1F167368"/>
    <w:rsid w:val="1FD5315A"/>
    <w:rsid w:val="20154AC9"/>
    <w:rsid w:val="20953A56"/>
    <w:rsid w:val="20B465EE"/>
    <w:rsid w:val="21044F27"/>
    <w:rsid w:val="21A3715D"/>
    <w:rsid w:val="22461B1D"/>
    <w:rsid w:val="229A0D7C"/>
    <w:rsid w:val="22CC6E73"/>
    <w:rsid w:val="22DF6CA5"/>
    <w:rsid w:val="23613E3F"/>
    <w:rsid w:val="23C10D48"/>
    <w:rsid w:val="23D52ACB"/>
    <w:rsid w:val="23F2500F"/>
    <w:rsid w:val="24D33A48"/>
    <w:rsid w:val="26267710"/>
    <w:rsid w:val="26D73A12"/>
    <w:rsid w:val="26D867DF"/>
    <w:rsid w:val="275561AD"/>
    <w:rsid w:val="275B5730"/>
    <w:rsid w:val="278A2A8C"/>
    <w:rsid w:val="28855245"/>
    <w:rsid w:val="28B179A0"/>
    <w:rsid w:val="297F60F4"/>
    <w:rsid w:val="29C54245"/>
    <w:rsid w:val="29E745D6"/>
    <w:rsid w:val="2A0C4B1E"/>
    <w:rsid w:val="2A997794"/>
    <w:rsid w:val="2AA80908"/>
    <w:rsid w:val="2B4A170A"/>
    <w:rsid w:val="2C292926"/>
    <w:rsid w:val="2D282446"/>
    <w:rsid w:val="2D581840"/>
    <w:rsid w:val="2DFF008B"/>
    <w:rsid w:val="2E08317D"/>
    <w:rsid w:val="2E22527C"/>
    <w:rsid w:val="2E343BE0"/>
    <w:rsid w:val="2E4538B8"/>
    <w:rsid w:val="2FB32EEE"/>
    <w:rsid w:val="30B46CA3"/>
    <w:rsid w:val="3108141F"/>
    <w:rsid w:val="316856A6"/>
    <w:rsid w:val="31BE4520"/>
    <w:rsid w:val="31CA3EE9"/>
    <w:rsid w:val="32103D80"/>
    <w:rsid w:val="32673A99"/>
    <w:rsid w:val="32CE2438"/>
    <w:rsid w:val="33B72E06"/>
    <w:rsid w:val="34732E94"/>
    <w:rsid w:val="34C942F5"/>
    <w:rsid w:val="34DE6D61"/>
    <w:rsid w:val="35780C7F"/>
    <w:rsid w:val="36951834"/>
    <w:rsid w:val="36C55314"/>
    <w:rsid w:val="36D55DA2"/>
    <w:rsid w:val="373B78F2"/>
    <w:rsid w:val="376D0CE4"/>
    <w:rsid w:val="38163739"/>
    <w:rsid w:val="395C094E"/>
    <w:rsid w:val="397841A2"/>
    <w:rsid w:val="39B865D7"/>
    <w:rsid w:val="39C35268"/>
    <w:rsid w:val="39FD2297"/>
    <w:rsid w:val="3ABA5314"/>
    <w:rsid w:val="3B0872A5"/>
    <w:rsid w:val="3C8B2D2A"/>
    <w:rsid w:val="3C9A09D4"/>
    <w:rsid w:val="3D036264"/>
    <w:rsid w:val="3D11386C"/>
    <w:rsid w:val="3D6345D6"/>
    <w:rsid w:val="3EBF0B86"/>
    <w:rsid w:val="3F0D5E27"/>
    <w:rsid w:val="3F510BAC"/>
    <w:rsid w:val="3F5B1A54"/>
    <w:rsid w:val="3FF763B7"/>
    <w:rsid w:val="4010633E"/>
    <w:rsid w:val="4050288E"/>
    <w:rsid w:val="406929B7"/>
    <w:rsid w:val="41274A97"/>
    <w:rsid w:val="413855EC"/>
    <w:rsid w:val="41F73716"/>
    <w:rsid w:val="42314B4F"/>
    <w:rsid w:val="42321896"/>
    <w:rsid w:val="42932653"/>
    <w:rsid w:val="42A87774"/>
    <w:rsid w:val="43056F65"/>
    <w:rsid w:val="436B0382"/>
    <w:rsid w:val="44B8486B"/>
    <w:rsid w:val="45047640"/>
    <w:rsid w:val="457C07BD"/>
    <w:rsid w:val="46463CE7"/>
    <w:rsid w:val="47EE3BCE"/>
    <w:rsid w:val="48882984"/>
    <w:rsid w:val="49FF0CFB"/>
    <w:rsid w:val="4B517DBB"/>
    <w:rsid w:val="4BB355B8"/>
    <w:rsid w:val="4BEC58E9"/>
    <w:rsid w:val="4BF3571C"/>
    <w:rsid w:val="4C601209"/>
    <w:rsid w:val="4CB45D69"/>
    <w:rsid w:val="4CCC2331"/>
    <w:rsid w:val="4D6954BF"/>
    <w:rsid w:val="50BC7B39"/>
    <w:rsid w:val="527C3191"/>
    <w:rsid w:val="53DD6BA8"/>
    <w:rsid w:val="53F21A3F"/>
    <w:rsid w:val="55B2288E"/>
    <w:rsid w:val="55CB4852"/>
    <w:rsid w:val="568E078F"/>
    <w:rsid w:val="579E20B3"/>
    <w:rsid w:val="58430EF3"/>
    <w:rsid w:val="58AA41B4"/>
    <w:rsid w:val="59AC6411"/>
    <w:rsid w:val="5A22632C"/>
    <w:rsid w:val="5AB04B75"/>
    <w:rsid w:val="5B494D63"/>
    <w:rsid w:val="5B9F36DE"/>
    <w:rsid w:val="5BDF11E0"/>
    <w:rsid w:val="5C152AAF"/>
    <w:rsid w:val="5CA16867"/>
    <w:rsid w:val="5CC351E6"/>
    <w:rsid w:val="5D15689C"/>
    <w:rsid w:val="5DB1279B"/>
    <w:rsid w:val="5DB35AB8"/>
    <w:rsid w:val="5EE175B3"/>
    <w:rsid w:val="5F074BD6"/>
    <w:rsid w:val="5F4C57DE"/>
    <w:rsid w:val="5F5A24B8"/>
    <w:rsid w:val="5F767359"/>
    <w:rsid w:val="5FA40E1A"/>
    <w:rsid w:val="5FAE6B95"/>
    <w:rsid w:val="60AD072C"/>
    <w:rsid w:val="61A97E4C"/>
    <w:rsid w:val="62680D4E"/>
    <w:rsid w:val="63804CC1"/>
    <w:rsid w:val="63CA0901"/>
    <w:rsid w:val="63DC3A6F"/>
    <w:rsid w:val="64535518"/>
    <w:rsid w:val="648E0AF6"/>
    <w:rsid w:val="64A47E04"/>
    <w:rsid w:val="64AE406A"/>
    <w:rsid w:val="64E61465"/>
    <w:rsid w:val="65A60FF6"/>
    <w:rsid w:val="67573C0D"/>
    <w:rsid w:val="67606103"/>
    <w:rsid w:val="679D555C"/>
    <w:rsid w:val="67EB6718"/>
    <w:rsid w:val="68C7713A"/>
    <w:rsid w:val="68F242AC"/>
    <w:rsid w:val="6ABB4B62"/>
    <w:rsid w:val="6B73082E"/>
    <w:rsid w:val="6DD00F51"/>
    <w:rsid w:val="6E130B2A"/>
    <w:rsid w:val="6E5205D8"/>
    <w:rsid w:val="6EDA2E31"/>
    <w:rsid w:val="6F1E76D9"/>
    <w:rsid w:val="6FC77BC7"/>
    <w:rsid w:val="70C61C0B"/>
    <w:rsid w:val="70E334F7"/>
    <w:rsid w:val="70FE36DE"/>
    <w:rsid w:val="71D47169"/>
    <w:rsid w:val="720A3FB4"/>
    <w:rsid w:val="72C23FBE"/>
    <w:rsid w:val="72F81C9E"/>
    <w:rsid w:val="736E3BAB"/>
    <w:rsid w:val="75A56425"/>
    <w:rsid w:val="761362F3"/>
    <w:rsid w:val="77481BE2"/>
    <w:rsid w:val="77915F20"/>
    <w:rsid w:val="78317136"/>
    <w:rsid w:val="78801057"/>
    <w:rsid w:val="79333014"/>
    <w:rsid w:val="79437D25"/>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 w:val="EFFB1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link w:val="8"/>
    <w:semiHidden/>
    <w:qFormat/>
    <w:uiPriority w:val="0"/>
    <w:rPr>
      <w:rFonts w:ascii="Times New Roman" w:hAnsi="Times New Roman"/>
      <w:szCs w:val="24"/>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420" w:firstLine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Char Char Char Char"/>
    <w:basedOn w:val="1"/>
    <w:link w:val="7"/>
    <w:qFormat/>
    <w:uiPriority w:val="0"/>
    <w:rPr>
      <w:rFonts w:ascii="Times New Roman" w:hAnsi="Times New Roman"/>
      <w:szCs w:val="24"/>
    </w:rPr>
  </w:style>
  <w:style w:type="character" w:styleId="9">
    <w:name w:val="page number"/>
    <w:basedOn w:val="7"/>
    <w:qFormat/>
    <w:uiPriority w:val="0"/>
  </w:style>
  <w:style w:type="paragraph" w:customStyle="1" w:styleId="10">
    <w:name w:val="No Spacing"/>
    <w:qFormat/>
    <w:uiPriority w:val="99"/>
    <w:pPr>
      <w:ind w:firstLine="200" w:firstLineChars="200"/>
    </w:pPr>
    <w:rPr>
      <w:rFonts w:ascii="Times New Roman" w:hAnsi="Times New Roman" w:eastAsia="仿宋_GB2312" w:cs="Times New Roman"/>
      <w:sz w:val="30"/>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2022-03-16T09:40:00Z</cp:lastPrinted>
  <dcterms:modified xsi:type="dcterms:W3CDTF">2022-03-22T15:59:02Z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0700CBA40A504ECC8677F61A5ABB9138</vt:lpwstr>
  </property>
</Properties>
</file>