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jc w:val="center"/>
        <w:rPr>
          <w:rFonts w:hint="eastAsia" w:ascii="宋体" w:hAnsi="宋体" w:eastAsia="宋体" w:cs="宋体"/>
          <w:b/>
          <w:bCs/>
          <w:kern w:val="0"/>
          <w:sz w:val="44"/>
          <w:szCs w:val="44"/>
          <w:lang w:val="en-US" w:eastAsia="zh-CN"/>
        </w:rPr>
      </w:pPr>
      <w:bookmarkStart w:id="0" w:name="_GoBack"/>
      <w:r>
        <w:rPr>
          <w:rFonts w:hint="eastAsia" w:ascii="宋体" w:hAnsi="宋体" w:eastAsia="宋体" w:cs="宋体"/>
          <w:b/>
          <w:bCs/>
          <w:kern w:val="0"/>
          <w:sz w:val="44"/>
          <w:szCs w:val="44"/>
          <w:lang w:eastAsia="zh-CN"/>
        </w:rPr>
        <w:t>襄汾县交通运输</w:t>
      </w:r>
      <w:r>
        <w:rPr>
          <w:rFonts w:hint="eastAsia" w:ascii="宋体" w:hAnsi="宋体" w:eastAsia="宋体" w:cs="宋体"/>
          <w:b/>
          <w:bCs/>
          <w:kern w:val="0"/>
          <w:sz w:val="44"/>
          <w:szCs w:val="44"/>
          <w:lang w:val="en-US" w:eastAsia="zh-CN"/>
        </w:rPr>
        <w:t>局</w:t>
      </w:r>
    </w:p>
    <w:p>
      <w:pPr>
        <w:widowControl/>
        <w:jc w:val="center"/>
        <w:rPr>
          <w:rFonts w:hint="eastAsia" w:ascii="宋体" w:hAnsi="宋体" w:eastAsia="宋体" w:cs="宋体"/>
          <w:b/>
          <w:bCs/>
          <w:kern w:val="0"/>
          <w:sz w:val="44"/>
          <w:szCs w:val="44"/>
        </w:rPr>
      </w:pPr>
      <w:r>
        <w:rPr>
          <w:rFonts w:hint="eastAsia" w:ascii="宋体" w:hAnsi="宋体" w:eastAsia="宋体" w:cs="宋体"/>
          <w:b/>
          <w:bCs/>
          <w:kern w:val="0"/>
          <w:sz w:val="44"/>
          <w:szCs w:val="44"/>
          <w:lang w:eastAsia="zh-CN"/>
        </w:rPr>
        <w:t>202</w:t>
      </w:r>
      <w:r>
        <w:rPr>
          <w:rFonts w:hint="eastAsia" w:ascii="宋体" w:hAnsi="宋体" w:eastAsia="宋体" w:cs="宋体"/>
          <w:b/>
          <w:bCs/>
          <w:kern w:val="0"/>
          <w:sz w:val="44"/>
          <w:szCs w:val="44"/>
          <w:lang w:val="en-US" w:eastAsia="zh-CN"/>
        </w:rPr>
        <w:t>1</w:t>
      </w:r>
      <w:r>
        <w:rPr>
          <w:rFonts w:hint="eastAsia" w:ascii="宋体" w:hAnsi="宋体" w:eastAsia="宋体" w:cs="宋体"/>
          <w:b/>
          <w:bCs/>
          <w:kern w:val="0"/>
          <w:sz w:val="44"/>
          <w:szCs w:val="44"/>
        </w:rPr>
        <w:t>年度</w:t>
      </w:r>
      <w:r>
        <w:rPr>
          <w:rFonts w:hint="eastAsia" w:ascii="宋体" w:hAnsi="宋体" w:eastAsia="宋体" w:cs="宋体"/>
          <w:b/>
          <w:bCs/>
          <w:kern w:val="0"/>
          <w:sz w:val="44"/>
          <w:szCs w:val="44"/>
          <w:lang w:val="en-US" w:eastAsia="zh-CN"/>
        </w:rPr>
        <w:t>单位</w:t>
      </w:r>
      <w:r>
        <w:rPr>
          <w:rFonts w:hint="eastAsia" w:ascii="宋体" w:hAnsi="宋体" w:eastAsia="宋体" w:cs="宋体"/>
          <w:b/>
          <w:bCs/>
          <w:kern w:val="0"/>
          <w:sz w:val="44"/>
          <w:szCs w:val="44"/>
        </w:rPr>
        <w:t>预算</w:t>
      </w:r>
      <w:r>
        <w:rPr>
          <w:rFonts w:hint="eastAsia" w:ascii="宋体" w:hAnsi="宋体" w:eastAsia="宋体" w:cs="宋体"/>
          <w:b/>
          <w:bCs/>
          <w:kern w:val="0"/>
          <w:sz w:val="44"/>
          <w:szCs w:val="44"/>
          <w:lang w:eastAsia="zh-CN"/>
        </w:rPr>
        <w:t>公开</w:t>
      </w:r>
    </w:p>
    <w:bookmarkEnd w:id="0"/>
    <w:p>
      <w:pPr>
        <w:widowControl/>
        <w:spacing w:line="560" w:lineRule="exact"/>
        <w:jc w:val="center"/>
        <w:rPr>
          <w:rFonts w:hint="eastAsia" w:ascii="黑体" w:hAnsi="Times New Roman" w:eastAsia="黑体"/>
          <w:kern w:val="0"/>
          <w:sz w:val="32"/>
          <w:szCs w:val="32"/>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第一部分  概况</w:t>
      </w:r>
    </w:p>
    <w:p>
      <w:pPr>
        <w:widowControl/>
        <w:spacing w:line="560" w:lineRule="exact"/>
        <w:jc w:val="center"/>
        <w:rPr>
          <w:rFonts w:hint="eastAsia" w:ascii="黑体" w:hAnsi="Times New Roman" w:eastAsia="黑体"/>
          <w:kern w:val="0"/>
          <w:sz w:val="32"/>
          <w:szCs w:val="32"/>
        </w:rPr>
      </w:pPr>
    </w:p>
    <w:p>
      <w:pPr>
        <w:keepNext w:val="0"/>
        <w:keepLines w:val="0"/>
        <w:pageBreakBefore w:val="0"/>
        <w:widowControl/>
        <w:kinsoku/>
        <w:wordWrap/>
        <w:overflowPunct/>
        <w:topLinePunct w:val="0"/>
        <w:autoSpaceDE/>
        <w:autoSpaceDN/>
        <w:bidi w:val="0"/>
        <w:adjustRightInd/>
        <w:spacing w:line="240" w:lineRule="auto"/>
        <w:ind w:firstLine="640"/>
        <w:textAlignment w:val="auto"/>
        <w:rPr>
          <w:rFonts w:hint="eastAsia" w:ascii="仿宋_GB2312" w:hAnsi="楷体" w:eastAsia="仿宋_GB2312"/>
          <w:kern w:val="0"/>
          <w:sz w:val="32"/>
          <w:szCs w:val="32"/>
        </w:rPr>
      </w:pPr>
      <w:r>
        <w:rPr>
          <w:rFonts w:hint="eastAsia" w:ascii="仿宋_GB2312" w:hAnsi="楷体" w:eastAsia="仿宋_GB2312"/>
          <w:kern w:val="0"/>
          <w:sz w:val="32"/>
          <w:szCs w:val="32"/>
        </w:rPr>
        <w:t>一、本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职责</w:t>
      </w:r>
    </w:p>
    <w:p>
      <w:pPr>
        <w:pStyle w:val="3"/>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根据县交通运输局的职责划分，我单位负责落实党中央、省委、市委和县委、县政府关于交通运输工作的方针政策和决策部署，主要职责是：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kern w:val="2"/>
          <w:sz w:val="32"/>
          <w:szCs w:val="32"/>
          <w:lang w:val="en-US" w:eastAsia="zh-CN" w:bidi="ar-SA"/>
        </w:rPr>
        <w:t>1、贯彻执行国家关于交通运输的法律法规和方针政策，结合全县国民经济和社会发展</w:t>
      </w:r>
      <w:r>
        <w:rPr>
          <w:rFonts w:hint="eastAsia" w:ascii="仿宋" w:hAnsi="仿宋" w:eastAsia="仿宋" w:cs="仿宋"/>
          <w:sz w:val="32"/>
          <w:szCs w:val="32"/>
        </w:rPr>
        <w:t>需要，拟定全县交通运输发展战备建议。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2、承担涉及全县综合交通运输体系的规划协调工作，会同有关</w:t>
      </w:r>
      <w:r>
        <w:rPr>
          <w:rFonts w:hint="eastAsia" w:ascii="仿宋" w:hAnsi="仿宋" w:eastAsia="仿宋" w:cs="仿宋"/>
          <w:sz w:val="32"/>
          <w:szCs w:val="32"/>
          <w:lang w:eastAsia="zh-CN"/>
        </w:rPr>
        <w:t>单位</w:t>
      </w:r>
      <w:r>
        <w:rPr>
          <w:rFonts w:hint="eastAsia" w:ascii="仿宋" w:hAnsi="仿宋" w:eastAsia="仿宋" w:cs="仿宋"/>
          <w:sz w:val="32"/>
          <w:szCs w:val="32"/>
        </w:rPr>
        <w:t>组织编制全县综合交通运输体系规划，指导全县交通运输枢纽规划和管理。</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3、组织拟订并监督实施全县公路、水路行业规划</w:t>
      </w:r>
      <w:r>
        <w:rPr>
          <w:rFonts w:hint="eastAsia" w:ascii="仿宋" w:hAnsi="仿宋" w:eastAsia="仿宋" w:cs="仿宋"/>
          <w:sz w:val="32"/>
          <w:szCs w:val="32"/>
          <w:lang w:eastAsia="zh-CN"/>
        </w:rPr>
        <w:t>，</w:t>
      </w:r>
      <w:r>
        <w:rPr>
          <w:rFonts w:hint="eastAsia" w:ascii="仿宋" w:hAnsi="仿宋" w:eastAsia="仿宋" w:cs="仿宋"/>
          <w:sz w:val="32"/>
          <w:szCs w:val="32"/>
        </w:rPr>
        <w:t>参与拟订全县物流发展战略和规划，拟订有关制度、标准并监督实施</w:t>
      </w:r>
      <w:r>
        <w:rPr>
          <w:rFonts w:hint="eastAsia" w:ascii="仿宋" w:hAnsi="仿宋" w:eastAsia="仿宋" w:cs="仿宋"/>
          <w:sz w:val="32"/>
          <w:szCs w:val="32"/>
          <w:lang w:eastAsia="zh-CN"/>
        </w:rPr>
        <w:t>，</w:t>
      </w:r>
      <w:r>
        <w:rPr>
          <w:rFonts w:hint="eastAsia" w:ascii="仿宋" w:hAnsi="仿宋" w:eastAsia="仿宋" w:cs="仿宋"/>
          <w:sz w:val="32"/>
          <w:szCs w:val="32"/>
        </w:rPr>
        <w:t>指导全县公路、水路行业有关体制改革工作。</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4、承担水上交通安全监管责任。负责水上交通管制、船舶及相关水上设施检验、登记和防止污染、水上消防、航行保障、应急救助、船舶与渡口设施保安及危险品运输监督管理等工作</w:t>
      </w:r>
      <w:r>
        <w:rPr>
          <w:rFonts w:hint="eastAsia" w:ascii="仿宋" w:hAnsi="仿宋" w:eastAsia="仿宋" w:cs="仿宋"/>
          <w:sz w:val="32"/>
          <w:szCs w:val="32"/>
          <w:lang w:eastAsia="zh-CN"/>
        </w:rPr>
        <w:t>，</w:t>
      </w:r>
      <w:r>
        <w:rPr>
          <w:rFonts w:hint="eastAsia" w:ascii="仿宋" w:hAnsi="仿宋" w:eastAsia="仿宋" w:cs="仿宋"/>
          <w:sz w:val="32"/>
          <w:szCs w:val="32"/>
        </w:rPr>
        <w:t>指导全县水上安全监管工作。</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rPr>
        <w:t>、负责提出全县公路、水路固定资产投资规模和方向，科学安排规划内和年度计划内固定资产投资项目。</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6</w:t>
      </w:r>
      <w:r>
        <w:rPr>
          <w:rFonts w:hint="eastAsia" w:ascii="仿宋" w:hAnsi="仿宋" w:eastAsia="仿宋" w:cs="仿宋"/>
          <w:sz w:val="32"/>
          <w:szCs w:val="32"/>
        </w:rPr>
        <w:t>、承担公路、水路建设市场监管工作。拟定全县公路、水路工程建设相关制度，监督实施行业技术标准</w:t>
      </w:r>
      <w:r>
        <w:rPr>
          <w:rFonts w:hint="eastAsia" w:ascii="仿宋" w:hAnsi="仿宋" w:eastAsia="仿宋" w:cs="仿宋"/>
          <w:sz w:val="32"/>
          <w:szCs w:val="32"/>
          <w:lang w:eastAsia="zh-CN"/>
        </w:rPr>
        <w:t>，</w:t>
      </w:r>
      <w:r>
        <w:rPr>
          <w:rFonts w:hint="eastAsia" w:ascii="仿宋" w:hAnsi="仿宋" w:eastAsia="仿宋" w:cs="仿宋"/>
          <w:sz w:val="32"/>
          <w:szCs w:val="32"/>
        </w:rPr>
        <w:t>组织实施公路、水路重点工程建设和工程质量、安全生产监督管理工作。</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7</w:t>
      </w:r>
      <w:r>
        <w:rPr>
          <w:rFonts w:hint="eastAsia" w:ascii="仿宋" w:hAnsi="仿宋" w:eastAsia="仿宋" w:cs="仿宋"/>
          <w:sz w:val="32"/>
          <w:szCs w:val="32"/>
        </w:rPr>
        <w:t>负责组织全县农村公路的建设、管理和养护</w:t>
      </w:r>
      <w:r>
        <w:rPr>
          <w:rFonts w:hint="eastAsia" w:ascii="仿宋" w:hAnsi="仿宋" w:eastAsia="仿宋" w:cs="仿宋"/>
          <w:sz w:val="32"/>
          <w:szCs w:val="32"/>
          <w:lang w:eastAsia="zh-CN"/>
        </w:rPr>
        <w:t>，</w:t>
      </w:r>
      <w:r>
        <w:rPr>
          <w:rFonts w:hint="eastAsia" w:ascii="仿宋" w:hAnsi="仿宋" w:eastAsia="仿宋" w:cs="仿宋"/>
          <w:sz w:val="32"/>
          <w:szCs w:val="32"/>
        </w:rPr>
        <w:t>指导全县农村公路网络化建设以及公路行业管理</w:t>
      </w:r>
      <w:r>
        <w:rPr>
          <w:rFonts w:hint="eastAsia" w:ascii="仿宋" w:hAnsi="仿宋" w:eastAsia="仿宋" w:cs="仿宋"/>
          <w:sz w:val="32"/>
          <w:szCs w:val="32"/>
          <w:lang w:eastAsia="zh-CN"/>
        </w:rPr>
        <w:t>，</w:t>
      </w:r>
      <w:r>
        <w:rPr>
          <w:rFonts w:hint="eastAsia" w:ascii="仿宋" w:hAnsi="仿宋" w:eastAsia="仿宋" w:cs="仿宋"/>
          <w:sz w:val="32"/>
          <w:szCs w:val="32"/>
        </w:rPr>
        <w:t>对全县农村公路建设工程实施质量监督。</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8</w:t>
      </w:r>
      <w:r>
        <w:rPr>
          <w:rFonts w:hint="eastAsia" w:ascii="仿宋" w:hAnsi="仿宋" w:eastAsia="仿宋" w:cs="仿宋"/>
          <w:sz w:val="32"/>
          <w:szCs w:val="32"/>
        </w:rPr>
        <w:t>、指导全县公路、水路行业安全生产和应急管理工作</w:t>
      </w:r>
      <w:r>
        <w:rPr>
          <w:rFonts w:hint="eastAsia" w:ascii="仿宋" w:hAnsi="仿宋" w:eastAsia="仿宋" w:cs="仿宋"/>
          <w:sz w:val="32"/>
          <w:szCs w:val="32"/>
          <w:lang w:eastAsia="zh-CN"/>
        </w:rPr>
        <w:t>，</w:t>
      </w:r>
      <w:r>
        <w:rPr>
          <w:rFonts w:hint="eastAsia" w:ascii="仿宋" w:hAnsi="仿宋" w:eastAsia="仿宋" w:cs="仿宋"/>
          <w:sz w:val="32"/>
          <w:szCs w:val="32"/>
        </w:rPr>
        <w:t>按规定组织协调重点物资和紧急客货运输</w:t>
      </w:r>
      <w:r>
        <w:rPr>
          <w:rFonts w:hint="eastAsia" w:ascii="仿宋" w:hAnsi="仿宋" w:eastAsia="仿宋" w:cs="仿宋"/>
          <w:sz w:val="32"/>
          <w:szCs w:val="32"/>
          <w:lang w:eastAsia="zh-CN"/>
        </w:rPr>
        <w:t>，</w:t>
      </w:r>
      <w:r>
        <w:rPr>
          <w:rFonts w:hint="eastAsia" w:ascii="仿宋" w:hAnsi="仿宋" w:eastAsia="仿宋" w:cs="仿宋"/>
          <w:sz w:val="32"/>
          <w:szCs w:val="32"/>
        </w:rPr>
        <w:t>指导全县交通运输行业安全保卫工作。</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9</w:t>
      </w:r>
      <w:r>
        <w:rPr>
          <w:rFonts w:hint="eastAsia" w:ascii="仿宋" w:hAnsi="仿宋" w:eastAsia="仿宋" w:cs="仿宋"/>
          <w:sz w:val="32"/>
          <w:szCs w:val="32"/>
        </w:rPr>
        <w:t>、指导全县交通运输行业职工队伍建设</w:t>
      </w:r>
      <w:r>
        <w:rPr>
          <w:rFonts w:hint="eastAsia" w:ascii="仿宋" w:hAnsi="仿宋" w:eastAsia="仿宋" w:cs="仿宋"/>
          <w:sz w:val="32"/>
          <w:szCs w:val="32"/>
          <w:lang w:eastAsia="zh-CN"/>
        </w:rPr>
        <w:t>，</w:t>
      </w:r>
      <w:r>
        <w:rPr>
          <w:rFonts w:hint="eastAsia" w:ascii="仿宋" w:hAnsi="仿宋" w:eastAsia="仿宋" w:cs="仿宋"/>
          <w:sz w:val="32"/>
          <w:szCs w:val="32"/>
        </w:rPr>
        <w:t>负责交通运输行业涉外工作和引进外资工作。</w:t>
      </w:r>
    </w:p>
    <w:p>
      <w:pPr>
        <w:keepNext w:val="0"/>
        <w:keepLines w:val="0"/>
        <w:pageBreakBefore w:val="0"/>
        <w:widowControl/>
        <w:numPr>
          <w:ilvl w:val="0"/>
          <w:numId w:val="1"/>
        </w:numPr>
        <w:kinsoku/>
        <w:wordWrap/>
        <w:overflowPunct/>
        <w:topLinePunct w:val="0"/>
        <w:bidi w:val="0"/>
        <w:spacing w:line="240" w:lineRule="auto"/>
        <w:ind w:firstLine="640"/>
        <w:textAlignment w:val="auto"/>
        <w:rPr>
          <w:rFonts w:hint="eastAsia" w:ascii="仿宋_GB2312" w:hAnsi="楷体" w:eastAsia="仿宋_GB2312"/>
          <w:kern w:val="0"/>
          <w:sz w:val="32"/>
          <w:szCs w:val="32"/>
        </w:rPr>
      </w:pPr>
      <w:r>
        <w:rPr>
          <w:rFonts w:hint="eastAsia" w:ascii="仿宋_GB2312" w:hAnsi="楷体" w:eastAsia="仿宋_GB2312"/>
          <w:b/>
          <w:bCs/>
          <w:kern w:val="0"/>
          <w:sz w:val="32"/>
          <w:szCs w:val="32"/>
          <w:lang w:eastAsia="zh-CN"/>
        </w:rPr>
        <w:t>单位</w:t>
      </w:r>
      <w:r>
        <w:rPr>
          <w:rFonts w:hint="eastAsia" w:ascii="仿宋_GB2312" w:hAnsi="楷体" w:eastAsia="仿宋_GB2312"/>
          <w:b/>
          <w:bCs/>
          <w:kern w:val="0"/>
          <w:sz w:val="32"/>
          <w:szCs w:val="32"/>
        </w:rPr>
        <w:t>机构设置及预算单位构成情况</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kern w:val="0"/>
          <w:sz w:val="32"/>
          <w:szCs w:val="32"/>
          <w:lang w:eastAsia="zh-CN"/>
        </w:rPr>
      </w:pPr>
      <w:r>
        <w:rPr>
          <w:rFonts w:ascii="仿宋_GB2312" w:hAnsi="楷体" w:eastAsia="仿宋_GB2312"/>
          <w:kern w:val="0"/>
          <w:sz w:val="32"/>
          <w:szCs w:val="32"/>
        </w:rPr>
        <w:t>1</w:t>
      </w:r>
      <w:r>
        <w:rPr>
          <w:rFonts w:hint="eastAsia" w:ascii="仿宋_GB2312" w:hAnsi="楷体" w:eastAsia="仿宋_GB2312"/>
          <w:kern w:val="0"/>
          <w:sz w:val="32"/>
          <w:szCs w:val="32"/>
        </w:rPr>
        <w:t>．</w:t>
      </w:r>
      <w:r>
        <w:rPr>
          <w:rFonts w:hint="eastAsia" w:ascii="仿宋" w:hAnsi="仿宋" w:eastAsia="仿宋" w:cs="仿宋"/>
          <w:kern w:val="0"/>
          <w:sz w:val="32"/>
          <w:szCs w:val="32"/>
        </w:rPr>
        <w:t>根据</w:t>
      </w:r>
      <w:r>
        <w:rPr>
          <w:rFonts w:hint="eastAsia" w:ascii="仿宋" w:hAnsi="仿宋" w:eastAsia="仿宋" w:cs="仿宋"/>
          <w:kern w:val="0"/>
          <w:sz w:val="32"/>
          <w:szCs w:val="32"/>
          <w:lang w:eastAsia="zh-CN"/>
        </w:rPr>
        <w:t>单位</w:t>
      </w:r>
      <w:r>
        <w:rPr>
          <w:rFonts w:hint="eastAsia" w:ascii="仿宋" w:hAnsi="仿宋" w:eastAsia="仿宋" w:cs="仿宋"/>
          <w:kern w:val="0"/>
          <w:sz w:val="32"/>
          <w:szCs w:val="32"/>
        </w:rPr>
        <w:t>职责分工，本</w:t>
      </w:r>
      <w:r>
        <w:rPr>
          <w:rFonts w:hint="eastAsia" w:ascii="仿宋" w:hAnsi="仿宋" w:eastAsia="仿宋" w:cs="仿宋"/>
          <w:kern w:val="0"/>
          <w:sz w:val="32"/>
          <w:szCs w:val="32"/>
          <w:lang w:eastAsia="zh-CN"/>
        </w:rPr>
        <w:t>单位</w:t>
      </w:r>
      <w:r>
        <w:rPr>
          <w:rFonts w:hint="eastAsia" w:ascii="仿宋" w:hAnsi="仿宋" w:eastAsia="仿宋" w:cs="仿宋"/>
          <w:kern w:val="0"/>
          <w:sz w:val="32"/>
          <w:szCs w:val="32"/>
        </w:rPr>
        <w:t>内设机构包括</w:t>
      </w:r>
      <w:r>
        <w:rPr>
          <w:rFonts w:hint="eastAsia" w:ascii="仿宋" w:hAnsi="仿宋" w:eastAsia="仿宋" w:cs="仿宋"/>
          <w:kern w:val="0"/>
          <w:sz w:val="32"/>
          <w:szCs w:val="32"/>
          <w:lang w:eastAsia="zh-CN"/>
        </w:rPr>
        <w:t>：</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rPr>
        <w:t>1</w:t>
      </w:r>
      <w:r>
        <w:rPr>
          <w:rFonts w:hint="eastAsia" w:ascii="仿宋" w:hAnsi="仿宋" w:eastAsia="仿宋" w:cs="仿宋"/>
          <w:sz w:val="32"/>
          <w:szCs w:val="32"/>
          <w:lang w:eastAsia="zh-CN"/>
        </w:rPr>
        <w:t>）</w:t>
      </w:r>
      <w:r>
        <w:rPr>
          <w:rFonts w:hint="eastAsia" w:ascii="仿宋" w:hAnsi="仿宋" w:eastAsia="仿宋" w:cs="仿宋"/>
          <w:sz w:val="32"/>
          <w:szCs w:val="32"/>
        </w:rPr>
        <w:t>办公室</w:t>
      </w:r>
      <w:r>
        <w:rPr>
          <w:rFonts w:hint="eastAsia" w:ascii="仿宋" w:hAnsi="仿宋" w:eastAsia="仿宋" w:cs="仿宋"/>
          <w:sz w:val="32"/>
          <w:szCs w:val="32"/>
          <w:lang w:eastAsia="zh-CN"/>
        </w:rPr>
        <w:t>。</w:t>
      </w:r>
      <w:r>
        <w:rPr>
          <w:rFonts w:hint="eastAsia" w:ascii="仿宋" w:hAnsi="仿宋" w:eastAsia="仿宋" w:cs="仿宋"/>
          <w:sz w:val="32"/>
          <w:szCs w:val="32"/>
        </w:rPr>
        <w:t>组织协调局机关，起草重要报告、综合性文件，承办文秘、信访、督查、文书档案和政务信息、新闻宣传、值班等工作；负责信息收集和反馈；负责局总支会、局务会等有关重要会议的会务工作；负责局机关后勤保障、外事接待、安全保卫等工作；负责交通运输目标责任制考核和议案、提案办理工作；负责信息宣传。</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负责局机关及直属单位的人事管理、机构编制、劳动工资、职称评聘、社会保险等工作；负责全县交通运输行业的统计工作；负责局机关及直属单位职工教育、岗位培训等工作；负责局机关离退休人员的服务和管理工作；组织承担党务工作和交通运输系统的精神文明建设工作；</w:t>
      </w:r>
    </w:p>
    <w:p>
      <w:pPr>
        <w:keepNext w:val="0"/>
        <w:keepLines w:val="0"/>
        <w:pageBreakBefore w:val="0"/>
        <w:numPr>
          <w:ilvl w:val="0"/>
          <w:numId w:val="2"/>
        </w:numPr>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综合运输管理股</w:t>
      </w:r>
      <w:r>
        <w:rPr>
          <w:rFonts w:hint="eastAsia" w:ascii="仿宋" w:hAnsi="仿宋" w:eastAsia="仿宋" w:cs="仿宋"/>
          <w:sz w:val="32"/>
          <w:szCs w:val="32"/>
          <w:lang w:eastAsia="zh-CN"/>
        </w:rPr>
        <w:t>。</w:t>
      </w:r>
      <w:r>
        <w:rPr>
          <w:rFonts w:hint="eastAsia" w:ascii="仿宋" w:hAnsi="仿宋" w:eastAsia="仿宋" w:cs="仿宋"/>
          <w:sz w:val="32"/>
          <w:szCs w:val="32"/>
        </w:rPr>
        <w:t>负责全县交通运输行业政策、法律、法规的宣传、教育、贯彻执行和监督检查工作，指导全县交通运输行业法制建设，负责全县交通运输行业的行政执法监督工作。</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指导城市客运、出租车运营管理工作。</w:t>
      </w:r>
    </w:p>
    <w:p>
      <w:pPr>
        <w:keepNext w:val="0"/>
        <w:keepLines w:val="0"/>
        <w:pageBreakBefore w:val="0"/>
        <w:numPr>
          <w:ilvl w:val="0"/>
          <w:numId w:val="2"/>
        </w:numPr>
        <w:kinsoku/>
        <w:wordWrap/>
        <w:overflowPunct/>
        <w:topLinePunct w:val="0"/>
        <w:autoSpaceDE/>
        <w:autoSpaceDN/>
        <w:bidi w:val="0"/>
        <w:adjustRightInd/>
        <w:snapToGrid/>
        <w:spacing w:line="240" w:lineRule="auto"/>
        <w:ind w:left="0"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道路股</w:t>
      </w:r>
      <w:r>
        <w:rPr>
          <w:rFonts w:hint="eastAsia" w:ascii="仿宋" w:hAnsi="仿宋" w:eastAsia="仿宋" w:cs="仿宋"/>
          <w:sz w:val="32"/>
          <w:szCs w:val="32"/>
          <w:lang w:eastAsia="zh-CN"/>
        </w:rPr>
        <w:t>。</w:t>
      </w:r>
      <w:r>
        <w:rPr>
          <w:rFonts w:hint="eastAsia" w:ascii="仿宋" w:hAnsi="仿宋" w:eastAsia="仿宋" w:cs="仿宋"/>
          <w:sz w:val="32"/>
          <w:szCs w:val="32"/>
        </w:rPr>
        <w:t>负责全面交通基础设施建设、公路养护的行政管理工作，负责交通工程质量监督工作，维护公路建设市场的平等竞争秩序；参与全县公路年度计划和中长期发展规划的拟定工作，负责交通科学技术工作，指导农村公路建设工作。</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县交通战备办公室为国防动员委员会的办事机构，负责组织、指导、管理全县交通战备工作。</w:t>
      </w:r>
    </w:p>
    <w:p>
      <w:pPr>
        <w:keepNext w:val="0"/>
        <w:keepLines w:val="0"/>
        <w:pageBreakBefore w:val="0"/>
        <w:numPr>
          <w:ilvl w:val="0"/>
          <w:numId w:val="2"/>
        </w:numPr>
        <w:kinsoku/>
        <w:wordWrap/>
        <w:overflowPunct/>
        <w:topLinePunct w:val="0"/>
        <w:autoSpaceDE/>
        <w:autoSpaceDN/>
        <w:bidi w:val="0"/>
        <w:adjustRightInd/>
        <w:snapToGrid/>
        <w:spacing w:line="240" w:lineRule="auto"/>
        <w:ind w:left="0"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安全监督股</w:t>
      </w:r>
      <w:r>
        <w:rPr>
          <w:rFonts w:hint="eastAsia" w:ascii="仿宋" w:hAnsi="仿宋" w:eastAsia="仿宋" w:cs="仿宋"/>
          <w:sz w:val="32"/>
          <w:szCs w:val="32"/>
          <w:lang w:eastAsia="zh-CN"/>
        </w:rPr>
        <w:t>。</w:t>
      </w:r>
      <w:r>
        <w:rPr>
          <w:rFonts w:hint="eastAsia" w:ascii="仿宋" w:hAnsi="仿宋" w:eastAsia="仿宋" w:cs="仿宋"/>
          <w:sz w:val="32"/>
          <w:szCs w:val="32"/>
        </w:rPr>
        <w:t>制定并监督实施公路、水路安全生产政策和应急预案，指导全县交通运输行业安全生产和应急处置体系建设，负责交通基础设施建设和公路、水路运输企业安全生产的监督管理工作，负责危险化学品道路、水运运输的安全监督管理工作；指导全县交通防汛、防疫、防震、消防等工作；依法组织或参与有关事故调查处理工作，组织协调重点物资运输和紧急客货运输。</w:t>
      </w:r>
    </w:p>
    <w:p>
      <w:pPr>
        <w:keepNext w:val="0"/>
        <w:keepLines w:val="0"/>
        <w:pageBreakBefore w:val="0"/>
        <w:widowControl/>
        <w:kinsoku/>
        <w:wordWrap/>
        <w:overflowPunct/>
        <w:topLinePunct w:val="0"/>
        <w:autoSpaceDE/>
        <w:autoSpaceDN/>
        <w:bidi w:val="0"/>
        <w:adjustRightInd/>
        <w:snapToGrid/>
        <w:spacing w:line="240" w:lineRule="auto"/>
        <w:ind w:firstLine="636"/>
        <w:textAlignment w:val="auto"/>
        <w:rPr>
          <w:rFonts w:hint="eastAsia"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．从预算单位构成看，纳入本</w:t>
      </w:r>
      <w:r>
        <w:rPr>
          <w:rFonts w:hint="eastAsia" w:ascii="仿宋_GB2312" w:hAnsi="楷体" w:eastAsia="仿宋_GB2312"/>
          <w:kern w:val="0"/>
          <w:sz w:val="32"/>
          <w:szCs w:val="32"/>
          <w:lang w:eastAsia="zh-CN"/>
        </w:rPr>
        <w:t>单位2022</w:t>
      </w:r>
      <w:r>
        <w:rPr>
          <w:rFonts w:hint="eastAsia" w:ascii="仿宋_GB2312" w:hAnsi="楷体" w:eastAsia="仿宋_GB2312"/>
          <w:kern w:val="0"/>
          <w:sz w:val="32"/>
          <w:szCs w:val="32"/>
        </w:rPr>
        <w:t>年</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汇总预算编制范围的预算单位共计</w:t>
      </w:r>
      <w:r>
        <w:rPr>
          <w:rFonts w:hint="eastAsia" w:ascii="仿宋_GB2312" w:hAnsi="楷体" w:eastAsia="仿宋_GB2312"/>
          <w:kern w:val="0"/>
          <w:sz w:val="32"/>
          <w:szCs w:val="32"/>
          <w:lang w:val="en-US" w:eastAsia="zh-CN"/>
        </w:rPr>
        <w:t>1</w:t>
      </w:r>
      <w:r>
        <w:rPr>
          <w:rFonts w:hint="eastAsia" w:ascii="仿宋_GB2312" w:hAnsi="楷体" w:eastAsia="仿宋_GB2312"/>
          <w:kern w:val="0"/>
          <w:sz w:val="32"/>
          <w:szCs w:val="32"/>
        </w:rPr>
        <w:t>家：</w:t>
      </w:r>
      <w:r>
        <w:rPr>
          <w:rFonts w:hint="eastAsia" w:ascii="仿宋_GB2312" w:hAnsi="楷体" w:eastAsia="仿宋_GB2312"/>
          <w:kern w:val="0"/>
          <w:sz w:val="32"/>
          <w:szCs w:val="32"/>
          <w:lang w:eastAsia="zh-CN"/>
        </w:rPr>
        <w:t>襄汾县交通运输局局</w:t>
      </w:r>
      <w:r>
        <w:rPr>
          <w:rFonts w:hint="eastAsia" w:ascii="仿宋_GB2312" w:hAnsi="楷体" w:eastAsia="仿宋_GB2312"/>
          <w:kern w:val="0"/>
          <w:sz w:val="32"/>
          <w:szCs w:val="32"/>
        </w:rPr>
        <w:t>本级</w:t>
      </w:r>
      <w:r>
        <w:rPr>
          <w:rFonts w:hint="eastAsia" w:ascii="仿宋" w:hAnsi="仿宋" w:eastAsia="仿宋" w:cs="仿宋"/>
          <w:sz w:val="30"/>
          <w:szCs w:val="30"/>
          <w:lang w:eastAsia="zh-CN"/>
        </w:rPr>
        <w:t>。本单位无下属单位。</w:t>
      </w:r>
    </w:p>
    <w:p>
      <w:pPr>
        <w:keepNext w:val="0"/>
        <w:keepLines w:val="0"/>
        <w:pageBreakBefore w:val="0"/>
        <w:widowControl/>
        <w:numPr>
          <w:ilvl w:val="0"/>
          <w:numId w:val="1"/>
        </w:numPr>
        <w:kinsoku/>
        <w:wordWrap/>
        <w:overflowPunct/>
        <w:topLinePunct w:val="0"/>
        <w:bidi w:val="0"/>
        <w:spacing w:line="240" w:lineRule="auto"/>
        <w:ind w:firstLine="640"/>
        <w:textAlignment w:val="auto"/>
        <w:rPr>
          <w:rFonts w:hint="eastAsia" w:ascii="仿宋_GB2312" w:hAnsi="楷体" w:eastAsia="仿宋_GB2312"/>
          <w:kern w:val="0"/>
          <w:sz w:val="32"/>
          <w:szCs w:val="32"/>
        </w:rPr>
      </w:pPr>
      <w:r>
        <w:rPr>
          <w:rFonts w:hint="eastAsia" w:ascii="仿宋_GB2312" w:hAnsi="楷体" w:eastAsia="仿宋_GB2312"/>
          <w:b/>
          <w:bCs/>
          <w:kern w:val="0"/>
          <w:sz w:val="32"/>
          <w:szCs w:val="32"/>
        </w:rPr>
        <w:t>2021 年</w:t>
      </w:r>
      <w:r>
        <w:rPr>
          <w:rFonts w:hint="eastAsia" w:ascii="仿宋_GB2312" w:hAnsi="楷体" w:eastAsia="仿宋_GB2312"/>
          <w:b/>
          <w:bCs/>
          <w:kern w:val="0"/>
          <w:sz w:val="32"/>
          <w:szCs w:val="32"/>
          <w:lang w:eastAsia="zh-CN"/>
        </w:rPr>
        <w:t>单位</w:t>
      </w:r>
      <w:r>
        <w:rPr>
          <w:rFonts w:hint="eastAsia" w:ascii="仿宋_GB2312" w:hAnsi="楷体" w:eastAsia="仿宋_GB2312"/>
          <w:b/>
          <w:bCs/>
          <w:kern w:val="0"/>
          <w:sz w:val="32"/>
          <w:szCs w:val="32"/>
        </w:rPr>
        <w:t>主要工作任务及目标</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sz w:val="32"/>
          <w:szCs w:val="32"/>
        </w:rPr>
      </w:pPr>
      <w:r>
        <w:rPr>
          <w:rFonts w:hint="eastAsia" w:ascii="仿宋" w:hAnsi="仿宋" w:eastAsia="仿宋"/>
          <w:sz w:val="32"/>
          <w:szCs w:val="32"/>
        </w:rPr>
        <w:t>坚持以习近平新时代中国特色社会主义思想为指导，全面贯彻落实党的十九大和十九届二中、三中、四中、五中全会精神和习近平总书记视察山西重要讲话重要指示，按照县委“155”发展思路和全市交通运输工作会议的安排部署，立足新发展阶段，贯彻新发展理念，不断完善道路基础设施建设，实现“十四五”开好局起好步，以优异成绩庆祝建党100周年。</w:t>
      </w:r>
    </w:p>
    <w:p>
      <w:pPr>
        <w:keepNext w:val="0"/>
        <w:keepLines w:val="0"/>
        <w:pageBreakBefore w:val="0"/>
        <w:kinsoku/>
        <w:wordWrap/>
        <w:overflowPunct/>
        <w:topLinePunct w:val="0"/>
        <w:autoSpaceDE/>
        <w:autoSpaceDN/>
        <w:bidi w:val="0"/>
        <w:adjustRightInd/>
        <w:snapToGrid/>
        <w:spacing w:line="240" w:lineRule="auto"/>
        <w:ind w:firstLine="643" w:firstLineChars="200"/>
        <w:textAlignment w:val="auto"/>
        <w:rPr>
          <w:rFonts w:hint="eastAsia" w:ascii="仿宋" w:hAnsi="仿宋" w:eastAsia="仿宋"/>
          <w:sz w:val="32"/>
          <w:szCs w:val="32"/>
          <w:lang w:eastAsia="zh-CN"/>
        </w:rPr>
      </w:pPr>
      <w:r>
        <w:rPr>
          <w:rFonts w:hint="eastAsia" w:ascii="仿宋" w:hAnsi="仿宋" w:eastAsia="仿宋"/>
          <w:b/>
          <w:sz w:val="32"/>
          <w:szCs w:val="32"/>
        </w:rPr>
        <w:t>主要预期目标：</w:t>
      </w:r>
      <w:r>
        <w:rPr>
          <w:rFonts w:hint="eastAsia" w:ascii="仿宋" w:hAnsi="仿宋" w:eastAsia="仿宋"/>
          <w:sz w:val="32"/>
          <w:szCs w:val="32"/>
        </w:rPr>
        <w:t>一手抓交通基础设施建设，一手抓交通运输行业管理，持续加强对人、车、路三个安全因素的管理</w:t>
      </w:r>
      <w:r>
        <w:rPr>
          <w:rFonts w:hint="eastAsia" w:ascii="仿宋" w:hAnsi="仿宋" w:eastAsia="仿宋"/>
          <w:sz w:val="32"/>
          <w:szCs w:val="32"/>
          <w:lang w:eastAsia="zh-CN"/>
        </w:rPr>
        <w:t>。</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sz w:val="32"/>
          <w:szCs w:val="32"/>
        </w:rPr>
      </w:pPr>
      <w:r>
        <w:rPr>
          <w:rFonts w:hint="eastAsia" w:ascii="仿宋" w:hAnsi="仿宋" w:eastAsia="仿宋"/>
          <w:sz w:val="32"/>
          <w:szCs w:val="32"/>
        </w:rPr>
        <w:t>重点做好以下6项工程：</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b w:val="0"/>
          <w:bCs/>
          <w:sz w:val="32"/>
          <w:szCs w:val="32"/>
        </w:rPr>
      </w:pPr>
      <w:r>
        <w:rPr>
          <w:rFonts w:hint="eastAsia" w:ascii="仿宋" w:hAnsi="仿宋" w:eastAsia="仿宋" w:cs="仿宋"/>
          <w:b w:val="0"/>
          <w:bCs/>
          <w:sz w:val="32"/>
          <w:szCs w:val="32"/>
        </w:rPr>
        <w:t>1</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国道108线（襄汾-曲沃-侯马）襄汾过境改线工程</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2</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县道及“四好农村路”养护提质工程</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3</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高速出口绿化、美化工程</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4</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台襄线改造前期工程</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5</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台襄线路域治理</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6</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大运高速连接线道路提质工程。</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sz w:val="32"/>
          <w:szCs w:val="32"/>
          <w:lang w:val="en-US" w:eastAsia="zh-CN"/>
        </w:rPr>
      </w:pPr>
      <w:r>
        <w:rPr>
          <w:rFonts w:hint="eastAsia" w:ascii="仿宋" w:hAnsi="仿宋" w:eastAsia="仿宋"/>
          <w:sz w:val="32"/>
          <w:szCs w:val="32"/>
        </w:rPr>
        <w:t>完成好10项工作任务</w:t>
      </w:r>
      <w:r>
        <w:rPr>
          <w:rFonts w:hint="eastAsia" w:ascii="仿宋" w:hAnsi="仿宋" w:eastAsia="仿宋"/>
          <w:sz w:val="32"/>
          <w:szCs w:val="32"/>
          <w:lang w:val="en-US" w:eastAsia="zh-CN"/>
        </w:rPr>
        <w:t>:</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b w:val="0"/>
          <w:bCs/>
          <w:sz w:val="32"/>
          <w:szCs w:val="32"/>
        </w:rPr>
      </w:pPr>
      <w:r>
        <w:rPr>
          <w:rFonts w:hint="eastAsia" w:ascii="仿宋" w:hAnsi="仿宋" w:eastAsia="仿宋" w:cs="仿宋"/>
          <w:b w:val="0"/>
          <w:bCs/>
          <w:sz w:val="32"/>
          <w:szCs w:val="32"/>
          <w:lang w:val="en-US" w:eastAsia="zh-CN"/>
        </w:rPr>
        <w:t>1、</w:t>
      </w:r>
      <w:r>
        <w:rPr>
          <w:rFonts w:hint="eastAsia" w:ascii="仿宋" w:hAnsi="仿宋" w:eastAsia="仿宋" w:cs="仿宋"/>
          <w:b w:val="0"/>
          <w:bCs/>
          <w:sz w:val="32"/>
          <w:szCs w:val="32"/>
        </w:rPr>
        <w:t>扎扎实实开展党史学习教育</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2</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持续强化安全生产工作</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3</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全面加强道路运输管理工作</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4</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大力加强农村公路管理养护</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一要全面落实“路长制”，着力解决“重建轻养”的问题</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5</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提升城市客运服务保障水平</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6</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谋划好“公转铁”工作，确保完成全年工作</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7</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持续防控疫情不放松</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8</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持续推进交通运输行业环境治理工作</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9</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创建“三零”单位，巩固脱贫成果</w:t>
      </w:r>
      <w:r>
        <w:rPr>
          <w:rFonts w:hint="eastAsia" w:ascii="仿宋" w:hAnsi="仿宋" w:eastAsia="仿宋" w:cs="仿宋"/>
          <w:b w:val="0"/>
          <w:bCs/>
          <w:sz w:val="32"/>
          <w:szCs w:val="32"/>
          <w:lang w:val="en-US" w:eastAsia="zh-CN"/>
        </w:rPr>
        <w:t>;</w:t>
      </w:r>
      <w:r>
        <w:rPr>
          <w:rFonts w:hint="eastAsia" w:ascii="仿宋" w:hAnsi="仿宋" w:eastAsia="仿宋" w:cs="仿宋"/>
          <w:b w:val="0"/>
          <w:bCs/>
          <w:sz w:val="32"/>
          <w:szCs w:val="32"/>
        </w:rPr>
        <w:t>10</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加强党风廉政建设，打造高效执法队伍。</w:t>
      </w:r>
    </w:p>
    <w:p>
      <w:pPr>
        <w:keepNext w:val="0"/>
        <w:keepLines w:val="0"/>
        <w:pageBreakBefore w:val="0"/>
        <w:widowControl/>
        <w:kinsoku/>
        <w:wordWrap/>
        <w:overflowPunct/>
        <w:topLinePunct w:val="0"/>
        <w:bidi w:val="0"/>
        <w:spacing w:line="240" w:lineRule="auto"/>
        <w:ind w:firstLine="636"/>
        <w:textAlignment w:val="auto"/>
        <w:rPr>
          <w:rFonts w:hint="eastAsia" w:ascii="仿宋_GB2312" w:hAnsi="楷体" w:eastAsia="仿宋_GB2312"/>
          <w:kern w:val="0"/>
          <w:sz w:val="32"/>
          <w:szCs w:val="32"/>
        </w:rPr>
      </w:pPr>
    </w:p>
    <w:p>
      <w:pPr>
        <w:keepNext w:val="0"/>
        <w:keepLines w:val="0"/>
        <w:pageBreakBefore w:val="0"/>
        <w:widowControl/>
        <w:numPr>
          <w:ilvl w:val="0"/>
          <w:numId w:val="0"/>
        </w:numPr>
        <w:kinsoku/>
        <w:wordWrap/>
        <w:overflowPunct/>
        <w:topLinePunct w:val="0"/>
        <w:bidi w:val="0"/>
        <w:spacing w:line="240" w:lineRule="auto"/>
        <w:textAlignment w:val="auto"/>
        <w:rPr>
          <w:rFonts w:hint="default" w:ascii="仿宋_GB2312" w:hAnsi="楷体" w:eastAsia="仿宋_GB2312"/>
          <w:kern w:val="0"/>
          <w:sz w:val="32"/>
          <w:szCs w:val="32"/>
          <w:lang w:val="en-US" w:eastAsia="zh-CN"/>
        </w:rPr>
      </w:pPr>
    </w:p>
    <w:p>
      <w:pPr>
        <w:keepNext w:val="0"/>
        <w:keepLines w:val="0"/>
        <w:pageBreakBefore w:val="0"/>
        <w:widowControl/>
        <w:numPr>
          <w:ilvl w:val="0"/>
          <w:numId w:val="3"/>
        </w:numPr>
        <w:kinsoku/>
        <w:wordWrap/>
        <w:overflowPunct/>
        <w:topLinePunct w:val="0"/>
        <w:bidi w:val="0"/>
        <w:spacing w:line="240" w:lineRule="auto"/>
        <w:jc w:val="center"/>
        <w:textAlignment w:val="auto"/>
        <w:rPr>
          <w:rFonts w:hint="eastAsia" w:ascii="黑体" w:hAnsi="Times New Roman" w:eastAsia="黑体"/>
          <w:kern w:val="0"/>
          <w:sz w:val="32"/>
          <w:szCs w:val="32"/>
        </w:rPr>
      </w:pPr>
      <w:r>
        <w:rPr>
          <w:rFonts w:hint="eastAsia" w:ascii="黑体" w:hAnsi="Times New Roman" w:eastAsia="黑体"/>
          <w:kern w:val="0"/>
          <w:sz w:val="32"/>
          <w:szCs w:val="32"/>
        </w:rPr>
        <w:t xml:space="preserve"> </w:t>
      </w:r>
      <w:r>
        <w:rPr>
          <w:rFonts w:hint="eastAsia" w:ascii="黑体" w:hAnsi="Times New Roman" w:eastAsia="黑体"/>
          <w:kern w:val="0"/>
          <w:sz w:val="32"/>
          <w:szCs w:val="32"/>
          <w:lang w:eastAsia="zh-CN"/>
        </w:rPr>
        <w:t>202</w:t>
      </w:r>
      <w:r>
        <w:rPr>
          <w:rFonts w:hint="eastAsia" w:ascii="黑体" w:hAnsi="Times New Roman" w:eastAsia="黑体"/>
          <w:kern w:val="0"/>
          <w:sz w:val="32"/>
          <w:szCs w:val="32"/>
          <w:lang w:val="en-US" w:eastAsia="zh-CN"/>
        </w:rPr>
        <w:t>1</w:t>
      </w:r>
      <w:r>
        <w:rPr>
          <w:rFonts w:hint="eastAsia" w:ascii="黑体" w:hAnsi="Times New Roman" w:eastAsia="黑体"/>
          <w:kern w:val="0"/>
          <w:sz w:val="32"/>
          <w:szCs w:val="32"/>
        </w:rPr>
        <w:t>年度</w:t>
      </w:r>
      <w:r>
        <w:rPr>
          <w:rFonts w:hint="eastAsia" w:ascii="黑体" w:hAnsi="Times New Roman" w:eastAsia="黑体"/>
          <w:kern w:val="0"/>
          <w:sz w:val="32"/>
          <w:szCs w:val="32"/>
          <w:lang w:eastAsia="zh-CN"/>
        </w:rPr>
        <w:t>单位</w:t>
      </w:r>
      <w:r>
        <w:rPr>
          <w:rFonts w:hint="eastAsia" w:ascii="黑体" w:hAnsi="Times New Roman" w:eastAsia="黑体"/>
          <w:kern w:val="0"/>
          <w:sz w:val="32"/>
          <w:szCs w:val="32"/>
        </w:rPr>
        <w:t>预算报表</w:t>
      </w:r>
    </w:p>
    <w:p>
      <w:pPr>
        <w:keepNext w:val="0"/>
        <w:keepLines w:val="0"/>
        <w:pageBreakBefore w:val="0"/>
        <w:widowControl/>
        <w:numPr>
          <w:ilvl w:val="0"/>
          <w:numId w:val="0"/>
        </w:numPr>
        <w:kinsoku/>
        <w:wordWrap/>
        <w:overflowPunct/>
        <w:topLinePunct w:val="0"/>
        <w:bidi w:val="0"/>
        <w:spacing w:line="240" w:lineRule="auto"/>
        <w:jc w:val="both"/>
        <w:textAlignment w:val="auto"/>
        <w:rPr>
          <w:rFonts w:hint="eastAsia" w:ascii="黑体" w:hAnsi="Times New Roman" w:eastAsia="黑体"/>
          <w:kern w:val="0"/>
          <w:sz w:val="32"/>
          <w:szCs w:val="32"/>
        </w:rPr>
      </w:pPr>
    </w:p>
    <w:p>
      <w:pPr>
        <w:keepNext w:val="0"/>
        <w:keepLines w:val="0"/>
        <w:pageBreakBefore w:val="0"/>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一、202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年预算收支总表</w:t>
      </w:r>
    </w:p>
    <w:p>
      <w:pPr>
        <w:keepNext w:val="0"/>
        <w:keepLines w:val="0"/>
        <w:pageBreakBefore w:val="0"/>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二、202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预算收入总</w:t>
      </w:r>
      <w:r>
        <w:rPr>
          <w:rFonts w:hint="eastAsia" w:ascii="仿宋_GB2312" w:hAnsi="宋体" w:eastAsia="仿宋_GB2312" w:cs="Times New Roman"/>
          <w:sz w:val="32"/>
          <w:szCs w:val="32"/>
        </w:rPr>
        <w:t>表</w:t>
      </w:r>
    </w:p>
    <w:p>
      <w:pPr>
        <w:keepNext w:val="0"/>
        <w:keepLines w:val="0"/>
        <w:pageBreakBefore w:val="0"/>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三、202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预算支出总表</w:t>
      </w:r>
    </w:p>
    <w:p>
      <w:pPr>
        <w:keepNext w:val="0"/>
        <w:keepLines w:val="0"/>
        <w:pageBreakBefore w:val="0"/>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四、202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财政拨款预算收支总表</w:t>
      </w:r>
    </w:p>
    <w:p>
      <w:pPr>
        <w:keepNext w:val="0"/>
        <w:keepLines w:val="0"/>
        <w:pageBreakBefore w:val="0"/>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五、202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一般公共预算支出预算</w:t>
      </w:r>
      <w:r>
        <w:rPr>
          <w:rFonts w:hint="eastAsia" w:ascii="仿宋_GB2312" w:hAnsi="宋体" w:eastAsia="仿宋_GB2312" w:cs="Times New Roman"/>
          <w:sz w:val="32"/>
          <w:szCs w:val="32"/>
        </w:rPr>
        <w:t>表</w:t>
      </w:r>
    </w:p>
    <w:p>
      <w:pPr>
        <w:keepNext w:val="0"/>
        <w:keepLines w:val="0"/>
        <w:pageBreakBefore w:val="0"/>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六、202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年一般公共预算安排</w:t>
      </w:r>
      <w:r>
        <w:rPr>
          <w:rFonts w:hint="eastAsia" w:ascii="仿宋_GB2312" w:hAnsi="宋体" w:eastAsia="仿宋_GB2312" w:cs="Times New Roman"/>
          <w:sz w:val="32"/>
          <w:szCs w:val="32"/>
          <w:lang w:eastAsia="zh-CN"/>
        </w:rPr>
        <w:t>基本支出经济分类</w:t>
      </w:r>
      <w:r>
        <w:rPr>
          <w:rFonts w:hint="eastAsia" w:ascii="仿宋_GB2312" w:hAnsi="宋体" w:eastAsia="仿宋_GB2312" w:cs="Times New Roman"/>
          <w:sz w:val="32"/>
          <w:szCs w:val="32"/>
        </w:rPr>
        <w:t>表</w:t>
      </w:r>
    </w:p>
    <w:p>
      <w:pPr>
        <w:keepNext w:val="0"/>
        <w:keepLines w:val="0"/>
        <w:pageBreakBefore w:val="0"/>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七、202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政府性基金收入预算</w:t>
      </w:r>
      <w:r>
        <w:rPr>
          <w:rFonts w:hint="eastAsia" w:ascii="仿宋_GB2312" w:hAnsi="宋体" w:eastAsia="仿宋_GB2312" w:cs="Times New Roman"/>
          <w:sz w:val="32"/>
          <w:szCs w:val="32"/>
        </w:rPr>
        <w:t>表</w:t>
      </w:r>
    </w:p>
    <w:p>
      <w:pPr>
        <w:keepNext w:val="0"/>
        <w:keepLines w:val="0"/>
        <w:pageBreakBefore w:val="0"/>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八、202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政府性基金支出预算</w:t>
      </w:r>
      <w:r>
        <w:rPr>
          <w:rFonts w:hint="eastAsia" w:ascii="仿宋_GB2312" w:hAnsi="宋体" w:eastAsia="仿宋_GB2312" w:cs="Times New Roman"/>
          <w:sz w:val="32"/>
          <w:szCs w:val="32"/>
        </w:rPr>
        <w:t>表</w:t>
      </w:r>
    </w:p>
    <w:p>
      <w:pPr>
        <w:keepNext w:val="0"/>
        <w:keepLines w:val="0"/>
        <w:pageBreakBefore w:val="0"/>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九、202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年“三公”经费预算财政拨款情况表</w:t>
      </w:r>
    </w:p>
    <w:p>
      <w:pPr>
        <w:keepNext w:val="0"/>
        <w:keepLines w:val="0"/>
        <w:pageBreakBefore w:val="0"/>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年机关运行经费</w:t>
      </w:r>
    </w:p>
    <w:p>
      <w:pPr>
        <w:keepNext w:val="0"/>
        <w:keepLines w:val="0"/>
        <w:pageBreakBefore w:val="0"/>
        <w:widowControl/>
        <w:kinsoku/>
        <w:wordWrap/>
        <w:overflowPunct/>
        <w:topLinePunct w:val="0"/>
        <w:bidi w:val="0"/>
        <w:spacing w:line="240" w:lineRule="auto"/>
        <w:ind w:firstLine="640" w:firstLineChars="200"/>
        <w:textAlignment w:val="auto"/>
        <w:rPr>
          <w:rFonts w:hint="eastAsia" w:ascii="仿宋_GB2312" w:hAnsi="楷体" w:eastAsia="仿宋_GB2312"/>
          <w:kern w:val="0"/>
          <w:sz w:val="32"/>
          <w:szCs w:val="32"/>
        </w:rPr>
      </w:pPr>
      <w:r>
        <w:rPr>
          <w:rFonts w:hint="eastAsia" w:ascii="仿宋_GB2312" w:hAnsi="宋体" w:eastAsia="仿宋_GB2312" w:cs="Times New Roman"/>
          <w:sz w:val="32"/>
          <w:szCs w:val="32"/>
          <w:lang w:eastAsia="zh-CN"/>
        </w:rPr>
        <w:t>十一、</w:t>
      </w:r>
      <w:r>
        <w:rPr>
          <w:rFonts w:hint="eastAsia" w:ascii="仿宋_GB2312" w:hAnsi="楷体" w:eastAsia="仿宋_GB2312"/>
          <w:kern w:val="0"/>
          <w:sz w:val="32"/>
          <w:szCs w:val="32"/>
        </w:rPr>
        <w:t>202</w:t>
      </w:r>
      <w:r>
        <w:rPr>
          <w:rFonts w:hint="eastAsia" w:ascii="仿宋_GB2312" w:hAnsi="楷体" w:eastAsia="仿宋_GB2312"/>
          <w:kern w:val="0"/>
          <w:sz w:val="32"/>
          <w:szCs w:val="32"/>
          <w:lang w:val="en-US" w:eastAsia="zh-CN"/>
        </w:rPr>
        <w:t>1</w:t>
      </w:r>
      <w:r>
        <w:rPr>
          <w:rFonts w:hint="eastAsia" w:ascii="仿宋_GB2312" w:hAnsi="楷体" w:eastAsia="仿宋_GB2312"/>
          <w:kern w:val="0"/>
          <w:sz w:val="32"/>
          <w:szCs w:val="32"/>
        </w:rPr>
        <w:t>年</w:t>
      </w:r>
      <w:r>
        <w:rPr>
          <w:rFonts w:hint="eastAsia" w:ascii="仿宋_GB2312" w:hAnsi="仿宋" w:eastAsia="仿宋_GB2312" w:cs="宋体"/>
          <w:kern w:val="0"/>
          <w:sz w:val="32"/>
          <w:szCs w:val="32"/>
        </w:rPr>
        <w:t>政府采购支出预算表</w:t>
      </w:r>
    </w:p>
    <w:p>
      <w:pPr>
        <w:keepNext w:val="0"/>
        <w:keepLines w:val="0"/>
        <w:pageBreakBefore w:val="0"/>
        <w:widowControl/>
        <w:kinsoku/>
        <w:wordWrap/>
        <w:overflowPunct/>
        <w:topLinePunct w:val="0"/>
        <w:bidi w:val="0"/>
        <w:spacing w:line="240" w:lineRule="auto"/>
        <w:ind w:firstLine="640" w:firstLineChars="200"/>
        <w:textAlignment w:val="auto"/>
        <w:rPr>
          <w:rFonts w:hint="eastAsia" w:ascii="仿宋_GB2312" w:hAnsi="宋体" w:eastAsia="仿宋_GB2312" w:cs="Times New Roman"/>
          <w:sz w:val="32"/>
          <w:szCs w:val="32"/>
        </w:rPr>
      </w:pPr>
      <w:r>
        <w:rPr>
          <w:rFonts w:hint="eastAsia" w:ascii="仿宋_GB2312" w:hAnsi="楷体" w:eastAsia="仿宋_GB2312"/>
          <w:kern w:val="0"/>
          <w:sz w:val="32"/>
          <w:szCs w:val="32"/>
        </w:rPr>
        <w:t>十二、</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年项目支出绩效目标表</w:t>
      </w:r>
    </w:p>
    <w:p>
      <w:pPr>
        <w:keepNext w:val="0"/>
        <w:keepLines w:val="0"/>
        <w:pageBreakBefore w:val="0"/>
        <w:kinsoku/>
        <w:wordWrap/>
        <w:overflowPunct/>
        <w:topLinePunct w:val="0"/>
        <w:bidi w:val="0"/>
        <w:spacing w:line="240" w:lineRule="auto"/>
        <w:ind w:firstLine="640" w:firstLineChars="200"/>
        <w:textAlignment w:val="auto"/>
        <w:rPr>
          <w:rFonts w:hint="default" w:ascii="仿宋_GB2312" w:hAnsi="宋体" w:eastAsia="仿宋_GB2312" w:cs="Times New Roman"/>
          <w:sz w:val="32"/>
          <w:szCs w:val="32"/>
          <w:lang w:val="en-US" w:eastAsia="zh-CN"/>
        </w:rPr>
      </w:pPr>
    </w:p>
    <w:p>
      <w:pPr>
        <w:keepNext w:val="0"/>
        <w:keepLines w:val="0"/>
        <w:pageBreakBefore w:val="0"/>
        <w:widowControl/>
        <w:numPr>
          <w:ilvl w:val="0"/>
          <w:numId w:val="3"/>
        </w:numPr>
        <w:kinsoku/>
        <w:wordWrap/>
        <w:overflowPunct/>
        <w:topLinePunct w:val="0"/>
        <w:bidi w:val="0"/>
        <w:spacing w:line="240" w:lineRule="auto"/>
        <w:ind w:left="0" w:leftChars="0" w:firstLine="0" w:firstLineChars="0"/>
        <w:jc w:val="center"/>
        <w:textAlignment w:val="auto"/>
        <w:rPr>
          <w:rFonts w:hint="eastAsia" w:ascii="黑体" w:hAnsi="Times New Roman" w:eastAsia="黑体"/>
          <w:kern w:val="0"/>
          <w:sz w:val="32"/>
          <w:szCs w:val="32"/>
        </w:rPr>
      </w:pPr>
      <w:r>
        <w:rPr>
          <w:rFonts w:hint="eastAsia" w:ascii="黑体" w:hAnsi="Times New Roman" w:eastAsia="黑体"/>
          <w:kern w:val="0"/>
          <w:sz w:val="32"/>
          <w:szCs w:val="32"/>
        </w:rPr>
        <w:t xml:space="preserve"> </w:t>
      </w:r>
      <w:r>
        <w:rPr>
          <w:rFonts w:hint="eastAsia" w:ascii="黑体" w:hAnsi="Times New Roman" w:eastAsia="黑体"/>
          <w:kern w:val="0"/>
          <w:sz w:val="32"/>
          <w:szCs w:val="32"/>
          <w:lang w:eastAsia="zh-CN"/>
        </w:rPr>
        <w:t>202</w:t>
      </w:r>
      <w:r>
        <w:rPr>
          <w:rFonts w:hint="eastAsia" w:ascii="黑体" w:hAnsi="Times New Roman" w:eastAsia="黑体"/>
          <w:kern w:val="0"/>
          <w:sz w:val="32"/>
          <w:szCs w:val="32"/>
          <w:lang w:val="en-US" w:eastAsia="zh-CN"/>
        </w:rPr>
        <w:t>1</w:t>
      </w:r>
      <w:r>
        <w:rPr>
          <w:rFonts w:hint="eastAsia" w:ascii="黑体" w:hAnsi="Times New Roman" w:eastAsia="黑体"/>
          <w:kern w:val="0"/>
          <w:sz w:val="32"/>
          <w:szCs w:val="32"/>
        </w:rPr>
        <w:t>年度</w:t>
      </w:r>
      <w:r>
        <w:rPr>
          <w:rFonts w:hint="eastAsia" w:ascii="黑体" w:hAnsi="Times New Roman" w:eastAsia="黑体"/>
          <w:kern w:val="0"/>
          <w:sz w:val="32"/>
          <w:szCs w:val="32"/>
          <w:lang w:eastAsia="zh-CN"/>
        </w:rPr>
        <w:t>单位</w:t>
      </w:r>
      <w:r>
        <w:rPr>
          <w:rFonts w:hint="eastAsia" w:ascii="黑体" w:hAnsi="Times New Roman" w:eastAsia="黑体"/>
          <w:kern w:val="0"/>
          <w:sz w:val="32"/>
          <w:szCs w:val="32"/>
        </w:rPr>
        <w:t>预算情况说明</w:t>
      </w:r>
    </w:p>
    <w:p>
      <w:pPr>
        <w:keepNext w:val="0"/>
        <w:keepLines w:val="0"/>
        <w:pageBreakBefore w:val="0"/>
        <w:widowControl/>
        <w:numPr>
          <w:ilvl w:val="0"/>
          <w:numId w:val="0"/>
        </w:numPr>
        <w:kinsoku/>
        <w:wordWrap/>
        <w:overflowPunct/>
        <w:topLinePunct w:val="0"/>
        <w:bidi w:val="0"/>
        <w:spacing w:line="240" w:lineRule="auto"/>
        <w:ind w:leftChars="0"/>
        <w:jc w:val="both"/>
        <w:textAlignment w:val="auto"/>
        <w:rPr>
          <w:rFonts w:hint="eastAsia" w:ascii="黑体" w:hAnsi="Times New Roman" w:eastAsia="黑体"/>
          <w:kern w:val="0"/>
          <w:sz w:val="32"/>
          <w:szCs w:val="32"/>
        </w:rPr>
      </w:pPr>
    </w:p>
    <w:p>
      <w:pPr>
        <w:keepNext w:val="0"/>
        <w:keepLines w:val="0"/>
        <w:pageBreakBefore w:val="0"/>
        <w:widowControl/>
        <w:numPr>
          <w:ilvl w:val="-1"/>
          <w:numId w:val="0"/>
        </w:numPr>
        <w:kinsoku/>
        <w:wordWrap/>
        <w:overflowPunct/>
        <w:topLinePunct w:val="0"/>
        <w:bidi w:val="0"/>
        <w:spacing w:line="240" w:lineRule="auto"/>
        <w:ind w:firstLine="640" w:firstLineChars="200"/>
        <w:textAlignment w:val="auto"/>
        <w:rPr>
          <w:rFonts w:hint="eastAsia" w:ascii="仿宋_GB2312" w:hAnsi="楷体" w:eastAsia="仿宋_GB2312"/>
          <w:kern w:val="0"/>
          <w:sz w:val="32"/>
          <w:szCs w:val="32"/>
        </w:rPr>
      </w:pPr>
      <w:r>
        <w:rPr>
          <w:rFonts w:hint="eastAsia" w:ascii="仿宋_GB2312" w:hAnsi="楷体" w:eastAsia="仿宋_GB2312"/>
          <w:kern w:val="0"/>
          <w:sz w:val="32"/>
          <w:szCs w:val="32"/>
        </w:rPr>
        <w:t>一、</w:t>
      </w:r>
      <w:r>
        <w:rPr>
          <w:rFonts w:hint="eastAsia" w:ascii="仿宋_GB2312" w:hAnsi="楷体" w:eastAsia="仿宋_GB2312"/>
          <w:b/>
          <w:bCs/>
          <w:kern w:val="0"/>
          <w:sz w:val="32"/>
          <w:szCs w:val="32"/>
        </w:rPr>
        <w:t>收支预算总体情况说明</w:t>
      </w:r>
    </w:p>
    <w:p>
      <w:pPr>
        <w:keepNext w:val="0"/>
        <w:keepLines w:val="0"/>
        <w:pageBreakBefore w:val="0"/>
        <w:widowControl/>
        <w:kinsoku/>
        <w:wordWrap/>
        <w:overflowPunct/>
        <w:topLinePunct w:val="0"/>
        <w:bidi w:val="0"/>
        <w:spacing w:line="240" w:lineRule="auto"/>
        <w:ind w:firstLine="640"/>
        <w:textAlignment w:val="auto"/>
        <w:rPr>
          <w:rFonts w:ascii="仿宋_GB2312" w:hAnsi="楷体" w:eastAsia="仿宋_GB2312"/>
          <w:kern w:val="0"/>
          <w:sz w:val="32"/>
          <w:szCs w:val="32"/>
        </w:rPr>
      </w:pPr>
      <w:r>
        <w:rPr>
          <w:rFonts w:hint="eastAsia" w:ascii="仿宋_GB2312" w:hAnsi="楷体" w:eastAsia="仿宋_GB2312"/>
          <w:kern w:val="0"/>
          <w:sz w:val="32"/>
          <w:szCs w:val="32"/>
          <w:u w:val="none"/>
          <w:lang w:eastAsia="zh-CN"/>
        </w:rPr>
        <w:t>襄汾县交通运输局</w:t>
      </w:r>
      <w:r>
        <w:rPr>
          <w:rFonts w:ascii="仿宋_GB2312" w:hAnsi="楷体" w:eastAsia="仿宋_GB2312"/>
          <w:kern w:val="0"/>
          <w:sz w:val="32"/>
          <w:szCs w:val="32"/>
        </w:rPr>
        <w:t>202</w:t>
      </w:r>
      <w:r>
        <w:rPr>
          <w:rFonts w:hint="eastAsia" w:ascii="仿宋_GB2312" w:hAnsi="楷体" w:eastAsia="仿宋_GB2312"/>
          <w:kern w:val="0"/>
          <w:sz w:val="32"/>
          <w:szCs w:val="32"/>
        </w:rPr>
        <w:t>1年度收入</w:t>
      </w:r>
      <w:r>
        <w:rPr>
          <w:rFonts w:hint="eastAsia" w:ascii="仿宋_GB2312" w:hAnsi="楷体" w:eastAsia="仿宋_GB2312"/>
          <w:kern w:val="0"/>
          <w:sz w:val="32"/>
          <w:szCs w:val="32"/>
          <w:lang w:eastAsia="zh-CN"/>
        </w:rPr>
        <w:t>预算</w:t>
      </w:r>
      <w:r>
        <w:rPr>
          <w:rFonts w:hint="eastAsia" w:ascii="仿宋_GB2312" w:hAnsi="楷体" w:eastAsia="仿宋_GB2312"/>
          <w:kern w:val="0"/>
          <w:sz w:val="32"/>
          <w:szCs w:val="32"/>
          <w:lang w:val="en-US" w:eastAsia="zh-CN"/>
        </w:rPr>
        <w:t>4781.31万元，</w:t>
      </w:r>
      <w:r>
        <w:rPr>
          <w:rFonts w:hint="eastAsia" w:ascii="仿宋_GB2312" w:hAnsi="楷体" w:eastAsia="仿宋_GB2312"/>
          <w:kern w:val="0"/>
          <w:sz w:val="32"/>
          <w:szCs w:val="32"/>
        </w:rPr>
        <w:t>支出预算</w:t>
      </w:r>
      <w:r>
        <w:rPr>
          <w:rFonts w:hint="eastAsia" w:ascii="仿宋_GB2312" w:hAnsi="楷体" w:eastAsia="仿宋_GB2312"/>
          <w:kern w:val="0"/>
          <w:sz w:val="32"/>
          <w:szCs w:val="32"/>
          <w:lang w:val="en-US" w:eastAsia="zh-CN"/>
        </w:rPr>
        <w:t>4781.31</w:t>
      </w:r>
      <w:r>
        <w:rPr>
          <w:rFonts w:hint="eastAsia" w:ascii="仿宋_GB2312" w:hAnsi="楷体" w:eastAsia="仿宋_GB2312"/>
          <w:kern w:val="0"/>
          <w:sz w:val="32"/>
          <w:szCs w:val="32"/>
        </w:rPr>
        <w:t>万元。其中：</w:t>
      </w:r>
    </w:p>
    <w:p>
      <w:pPr>
        <w:keepNext w:val="0"/>
        <w:keepLines w:val="0"/>
        <w:pageBreakBefore w:val="0"/>
        <w:widowControl/>
        <w:kinsoku/>
        <w:wordWrap/>
        <w:overflowPunct/>
        <w:topLinePunct w:val="0"/>
        <w:bidi w:val="0"/>
        <w:spacing w:line="240" w:lineRule="auto"/>
        <w:ind w:firstLine="640"/>
        <w:textAlignment w:val="auto"/>
        <w:rPr>
          <w:rFonts w:ascii="仿宋_GB2312" w:hAnsi="楷体" w:eastAsia="仿宋_GB2312"/>
          <w:kern w:val="0"/>
          <w:sz w:val="32"/>
          <w:szCs w:val="32"/>
        </w:rPr>
      </w:pPr>
      <w:r>
        <w:rPr>
          <w:rFonts w:hint="eastAsia" w:ascii="仿宋_GB2312" w:hAnsi="楷体" w:eastAsia="仿宋_GB2312"/>
          <w:kern w:val="0"/>
          <w:sz w:val="32"/>
          <w:szCs w:val="32"/>
        </w:rPr>
        <w:t>（一）收入预算总计</w:t>
      </w:r>
      <w:r>
        <w:rPr>
          <w:rFonts w:hint="eastAsia" w:ascii="仿宋_GB2312" w:hAnsi="楷体" w:eastAsia="仿宋_GB2312"/>
          <w:kern w:val="0"/>
          <w:sz w:val="32"/>
          <w:szCs w:val="32"/>
          <w:u w:val="none"/>
          <w:lang w:val="en-US" w:eastAsia="zh-CN"/>
        </w:rPr>
        <w:t>4781.31</w:t>
      </w:r>
      <w:r>
        <w:rPr>
          <w:rFonts w:hint="eastAsia" w:ascii="仿宋_GB2312" w:hAnsi="楷体" w:eastAsia="仿宋_GB2312"/>
          <w:kern w:val="0"/>
          <w:sz w:val="32"/>
          <w:szCs w:val="32"/>
        </w:rPr>
        <w:t>万元。包括：</w:t>
      </w:r>
    </w:p>
    <w:p>
      <w:pPr>
        <w:keepNext w:val="0"/>
        <w:keepLines w:val="0"/>
        <w:pageBreakBefore w:val="0"/>
        <w:widowControl/>
        <w:kinsoku/>
        <w:wordWrap/>
        <w:overflowPunct/>
        <w:topLinePunct w:val="0"/>
        <w:bidi w:val="0"/>
        <w:spacing w:line="240" w:lineRule="auto"/>
        <w:ind w:firstLine="640"/>
        <w:textAlignment w:val="auto"/>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．财政拨款收入预算总计</w:t>
      </w:r>
      <w:r>
        <w:rPr>
          <w:rFonts w:hint="eastAsia" w:ascii="仿宋_GB2312" w:hAnsi="楷体" w:eastAsia="仿宋_GB2312"/>
          <w:kern w:val="0"/>
          <w:sz w:val="32"/>
          <w:szCs w:val="32"/>
          <w:u w:val="none"/>
          <w:lang w:val="en-US" w:eastAsia="zh-CN"/>
        </w:rPr>
        <w:t>4781.31</w:t>
      </w:r>
      <w:r>
        <w:rPr>
          <w:rFonts w:hint="eastAsia" w:ascii="仿宋_GB2312" w:hAnsi="楷体" w:eastAsia="仿宋_GB2312"/>
          <w:kern w:val="0"/>
          <w:sz w:val="32"/>
          <w:szCs w:val="32"/>
        </w:rPr>
        <w:t>万元。</w:t>
      </w:r>
    </w:p>
    <w:p>
      <w:pPr>
        <w:keepNext w:val="0"/>
        <w:keepLines w:val="0"/>
        <w:pageBreakBefore w:val="0"/>
        <w:widowControl/>
        <w:kinsoku/>
        <w:wordWrap/>
        <w:overflowPunct/>
        <w:topLinePunct w:val="0"/>
        <w:bidi w:val="0"/>
        <w:spacing w:line="240" w:lineRule="auto"/>
        <w:ind w:firstLine="640"/>
        <w:textAlignment w:val="auto"/>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）一般公共预算收入预算</w:t>
      </w:r>
      <w:r>
        <w:rPr>
          <w:rFonts w:hint="eastAsia" w:ascii="仿宋_GB2312" w:hAnsi="楷体" w:eastAsia="仿宋_GB2312"/>
          <w:kern w:val="0"/>
          <w:sz w:val="32"/>
          <w:szCs w:val="32"/>
          <w:u w:val="none"/>
          <w:lang w:val="en-US" w:eastAsia="zh-CN"/>
        </w:rPr>
        <w:t>1640.87</w:t>
      </w:r>
      <w:r>
        <w:rPr>
          <w:rFonts w:hint="eastAsia" w:ascii="仿宋_GB2312" w:hAnsi="楷体" w:eastAsia="仿宋_GB2312"/>
          <w:kern w:val="0"/>
          <w:sz w:val="32"/>
          <w:szCs w:val="32"/>
        </w:rPr>
        <w:t>万元。</w:t>
      </w:r>
    </w:p>
    <w:p>
      <w:pPr>
        <w:keepNext w:val="0"/>
        <w:keepLines w:val="0"/>
        <w:pageBreakBefore w:val="0"/>
        <w:widowControl/>
        <w:kinsoku/>
        <w:wordWrap/>
        <w:overflowPunct/>
        <w:topLinePunct w:val="0"/>
        <w:bidi w:val="0"/>
        <w:spacing w:line="240" w:lineRule="auto"/>
        <w:ind w:firstLine="640"/>
        <w:textAlignment w:val="auto"/>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）政府性基金收入预算</w:t>
      </w:r>
      <w:r>
        <w:rPr>
          <w:rFonts w:hint="eastAsia" w:ascii="仿宋_GB2312" w:hAnsi="楷体" w:eastAsia="仿宋_GB2312"/>
          <w:kern w:val="0"/>
          <w:sz w:val="32"/>
          <w:szCs w:val="32"/>
          <w:u w:val="none"/>
          <w:lang w:val="en-US" w:eastAsia="zh-CN"/>
        </w:rPr>
        <w:t>3140.44</w:t>
      </w:r>
      <w:r>
        <w:rPr>
          <w:rFonts w:hint="eastAsia" w:ascii="仿宋_GB2312" w:hAnsi="楷体" w:eastAsia="仿宋_GB2312"/>
          <w:kern w:val="0"/>
          <w:sz w:val="32"/>
          <w:szCs w:val="32"/>
        </w:rPr>
        <w:t>万元。</w:t>
      </w:r>
    </w:p>
    <w:p>
      <w:pPr>
        <w:keepNext w:val="0"/>
        <w:keepLines w:val="0"/>
        <w:pageBreakBefore w:val="0"/>
        <w:widowControl/>
        <w:kinsoku/>
        <w:wordWrap/>
        <w:overflowPunct/>
        <w:topLinePunct w:val="0"/>
        <w:bidi w:val="0"/>
        <w:spacing w:line="240" w:lineRule="auto"/>
        <w:ind w:firstLine="640"/>
        <w:textAlignment w:val="auto"/>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．财政专户管理资金收入预算总计</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rPr>
        <w:t>万元。。</w:t>
      </w:r>
    </w:p>
    <w:p>
      <w:pPr>
        <w:keepNext w:val="0"/>
        <w:keepLines w:val="0"/>
        <w:pageBreakBefore w:val="0"/>
        <w:widowControl/>
        <w:kinsoku/>
        <w:wordWrap/>
        <w:overflowPunct/>
        <w:topLinePunct w:val="0"/>
        <w:bidi w:val="0"/>
        <w:spacing w:line="240" w:lineRule="auto"/>
        <w:ind w:firstLine="640"/>
        <w:textAlignment w:val="auto"/>
        <w:rPr>
          <w:rFonts w:ascii="仿宋_GB2312" w:hAnsi="楷体" w:eastAsia="仿宋_GB2312"/>
          <w:kern w:val="0"/>
          <w:sz w:val="32"/>
          <w:szCs w:val="32"/>
        </w:rPr>
      </w:pPr>
      <w:r>
        <w:rPr>
          <w:rFonts w:hint="eastAsia" w:ascii="仿宋_GB2312" w:hAnsi="楷体" w:eastAsia="仿宋_GB2312"/>
          <w:kern w:val="0"/>
          <w:sz w:val="32"/>
          <w:szCs w:val="32"/>
        </w:rPr>
        <w:t>3.国有资本经营收入预算总计</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rPr>
        <w:t>万元。。</w:t>
      </w:r>
    </w:p>
    <w:p>
      <w:pPr>
        <w:keepNext w:val="0"/>
        <w:keepLines w:val="0"/>
        <w:pageBreakBefore w:val="0"/>
        <w:widowControl/>
        <w:kinsoku/>
        <w:wordWrap/>
        <w:overflowPunct/>
        <w:topLinePunct w:val="0"/>
        <w:bidi w:val="0"/>
        <w:spacing w:line="240" w:lineRule="auto"/>
        <w:ind w:firstLine="640"/>
        <w:textAlignment w:val="auto"/>
        <w:rPr>
          <w:rFonts w:ascii="仿宋_GB2312" w:hAnsi="楷体" w:eastAsia="仿宋_GB2312"/>
          <w:kern w:val="0"/>
          <w:sz w:val="32"/>
          <w:szCs w:val="32"/>
        </w:rPr>
      </w:pPr>
      <w:r>
        <w:rPr>
          <w:rFonts w:hint="eastAsia" w:ascii="仿宋_GB2312" w:hAnsi="楷体" w:eastAsia="仿宋_GB2312"/>
          <w:kern w:val="0"/>
          <w:sz w:val="32"/>
          <w:szCs w:val="32"/>
        </w:rPr>
        <w:t>4．其他资金收入预算总计</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rPr>
        <w:t>万元。。</w:t>
      </w:r>
    </w:p>
    <w:p>
      <w:pPr>
        <w:keepNext w:val="0"/>
        <w:keepLines w:val="0"/>
        <w:pageBreakBefore w:val="0"/>
        <w:widowControl/>
        <w:kinsoku/>
        <w:wordWrap/>
        <w:overflowPunct/>
        <w:topLinePunct w:val="0"/>
        <w:bidi w:val="0"/>
        <w:spacing w:line="240" w:lineRule="auto"/>
        <w:ind w:firstLine="640"/>
        <w:textAlignment w:val="auto"/>
        <w:rPr>
          <w:rFonts w:ascii="仿宋_GB2312" w:hAnsi="楷体" w:eastAsia="仿宋_GB2312"/>
          <w:kern w:val="0"/>
          <w:sz w:val="32"/>
          <w:szCs w:val="32"/>
          <w:u w:val="none"/>
        </w:rPr>
      </w:pPr>
      <w:r>
        <w:rPr>
          <w:rFonts w:hint="eastAsia" w:ascii="仿宋_GB2312" w:hAnsi="楷体" w:eastAsia="仿宋_GB2312"/>
          <w:kern w:val="0"/>
          <w:sz w:val="32"/>
          <w:szCs w:val="32"/>
          <w:u w:val="none"/>
        </w:rPr>
        <w:t>（二）支出预算总计</w:t>
      </w:r>
      <w:r>
        <w:rPr>
          <w:rFonts w:hint="eastAsia" w:ascii="仿宋_GB2312" w:hAnsi="楷体" w:eastAsia="仿宋_GB2312"/>
          <w:kern w:val="0"/>
          <w:sz w:val="32"/>
          <w:szCs w:val="32"/>
          <w:u w:val="none"/>
          <w:lang w:val="en-US" w:eastAsia="zh-CN"/>
        </w:rPr>
        <w:t>4781.31</w:t>
      </w:r>
      <w:r>
        <w:rPr>
          <w:rFonts w:hint="eastAsia" w:ascii="仿宋_GB2312" w:hAnsi="楷体" w:eastAsia="仿宋_GB2312"/>
          <w:kern w:val="0"/>
          <w:sz w:val="32"/>
          <w:szCs w:val="32"/>
          <w:u w:val="none"/>
        </w:rPr>
        <w:t>万元。包括：</w:t>
      </w:r>
    </w:p>
    <w:p>
      <w:pPr>
        <w:keepNext w:val="0"/>
        <w:keepLines w:val="0"/>
        <w:pageBreakBefore w:val="0"/>
        <w:widowControl/>
        <w:kinsoku/>
        <w:wordWrap/>
        <w:overflowPunct/>
        <w:topLinePunct w:val="0"/>
        <w:bidi w:val="0"/>
        <w:spacing w:line="240" w:lineRule="auto"/>
        <w:ind w:firstLine="640"/>
        <w:textAlignment w:val="auto"/>
        <w:rPr>
          <w:rFonts w:ascii="仿宋_GB2312" w:hAnsi="楷体" w:eastAsia="仿宋_GB2312"/>
          <w:kern w:val="0"/>
          <w:sz w:val="32"/>
          <w:szCs w:val="32"/>
          <w:u w:val="none"/>
        </w:rPr>
      </w:pPr>
      <w:r>
        <w:rPr>
          <w:rFonts w:ascii="仿宋_GB2312" w:hAnsi="楷体" w:eastAsia="仿宋_GB2312"/>
          <w:kern w:val="0"/>
          <w:sz w:val="32"/>
          <w:szCs w:val="32"/>
          <w:u w:val="none"/>
        </w:rPr>
        <w:t>1</w:t>
      </w:r>
      <w:r>
        <w:rPr>
          <w:rFonts w:hint="eastAsia" w:ascii="仿宋_GB2312" w:hAnsi="楷体" w:eastAsia="仿宋_GB2312"/>
          <w:kern w:val="0"/>
          <w:sz w:val="32"/>
          <w:szCs w:val="32"/>
          <w:u w:val="none"/>
        </w:rPr>
        <w:t>．</w:t>
      </w:r>
      <w:r>
        <w:rPr>
          <w:rFonts w:hint="eastAsia" w:ascii="仿宋_GB2312" w:hAnsi="楷体" w:eastAsia="仿宋_GB2312"/>
          <w:kern w:val="0"/>
          <w:sz w:val="32"/>
          <w:szCs w:val="32"/>
          <w:u w:val="none"/>
          <w:lang w:eastAsia="zh-CN"/>
        </w:rPr>
        <w:t>社会保障和就业</w:t>
      </w:r>
      <w:r>
        <w:rPr>
          <w:rFonts w:hint="eastAsia" w:ascii="仿宋_GB2312" w:hAnsi="楷体" w:eastAsia="仿宋_GB2312"/>
          <w:kern w:val="0"/>
          <w:sz w:val="32"/>
          <w:szCs w:val="32"/>
          <w:u w:val="none"/>
        </w:rPr>
        <w:t>支出</w:t>
      </w:r>
      <w:r>
        <w:rPr>
          <w:rFonts w:hint="eastAsia" w:ascii="仿宋_GB2312" w:hAnsi="楷体" w:eastAsia="仿宋_GB2312"/>
          <w:kern w:val="0"/>
          <w:sz w:val="32"/>
          <w:szCs w:val="32"/>
          <w:u w:val="none"/>
          <w:lang w:val="en-US" w:eastAsia="zh-CN"/>
        </w:rPr>
        <w:t>26.96</w:t>
      </w:r>
      <w:r>
        <w:rPr>
          <w:rFonts w:hint="eastAsia" w:ascii="仿宋_GB2312" w:hAnsi="楷体" w:eastAsia="仿宋_GB2312"/>
          <w:kern w:val="0"/>
          <w:sz w:val="32"/>
          <w:szCs w:val="32"/>
          <w:u w:val="none"/>
        </w:rPr>
        <w:t>万元。</w:t>
      </w:r>
    </w:p>
    <w:p>
      <w:pPr>
        <w:keepNext w:val="0"/>
        <w:keepLines w:val="0"/>
        <w:pageBreakBefore w:val="0"/>
        <w:widowControl/>
        <w:kinsoku/>
        <w:wordWrap/>
        <w:overflowPunct/>
        <w:topLinePunct w:val="0"/>
        <w:bidi w:val="0"/>
        <w:spacing w:line="240" w:lineRule="auto"/>
        <w:ind w:firstLine="640"/>
        <w:textAlignment w:val="auto"/>
        <w:rPr>
          <w:rFonts w:hint="eastAsia" w:ascii="仿宋_GB2312" w:hAnsi="楷体" w:eastAsia="仿宋_GB2312"/>
          <w:kern w:val="0"/>
          <w:sz w:val="32"/>
          <w:szCs w:val="32"/>
          <w:u w:val="none"/>
          <w:lang w:eastAsia="zh-CN"/>
        </w:rPr>
      </w:pPr>
      <w:r>
        <w:rPr>
          <w:rFonts w:ascii="仿宋_GB2312" w:hAnsi="楷体" w:eastAsia="仿宋_GB2312"/>
          <w:kern w:val="0"/>
          <w:sz w:val="32"/>
          <w:szCs w:val="32"/>
          <w:u w:val="none"/>
        </w:rPr>
        <w:t>2</w:t>
      </w:r>
      <w:r>
        <w:rPr>
          <w:rFonts w:hint="eastAsia" w:ascii="仿宋_GB2312" w:hAnsi="楷体" w:eastAsia="仿宋_GB2312"/>
          <w:kern w:val="0"/>
          <w:sz w:val="32"/>
          <w:szCs w:val="32"/>
          <w:u w:val="none"/>
        </w:rPr>
        <w:t>．</w:t>
      </w:r>
      <w:r>
        <w:rPr>
          <w:rFonts w:hint="eastAsia" w:ascii="仿宋_GB2312" w:hAnsi="楷体" w:eastAsia="仿宋_GB2312"/>
          <w:kern w:val="0"/>
          <w:sz w:val="32"/>
          <w:szCs w:val="32"/>
          <w:u w:val="none"/>
          <w:lang w:eastAsia="zh-CN"/>
        </w:rPr>
        <w:t>卫生健康</w:t>
      </w:r>
      <w:r>
        <w:rPr>
          <w:rFonts w:hint="eastAsia" w:ascii="仿宋_GB2312" w:hAnsi="楷体" w:eastAsia="仿宋_GB2312"/>
          <w:kern w:val="0"/>
          <w:sz w:val="32"/>
          <w:szCs w:val="32"/>
          <w:u w:val="none"/>
        </w:rPr>
        <w:t>支出</w:t>
      </w:r>
      <w:r>
        <w:rPr>
          <w:rFonts w:hint="eastAsia" w:ascii="仿宋_GB2312" w:hAnsi="楷体" w:eastAsia="仿宋_GB2312"/>
          <w:kern w:val="0"/>
          <w:sz w:val="32"/>
          <w:szCs w:val="32"/>
          <w:u w:val="none"/>
          <w:lang w:val="en-US" w:eastAsia="zh-CN"/>
        </w:rPr>
        <w:t>7.54</w:t>
      </w:r>
      <w:r>
        <w:rPr>
          <w:rFonts w:hint="eastAsia" w:ascii="仿宋_GB2312" w:hAnsi="楷体" w:eastAsia="仿宋_GB2312"/>
          <w:kern w:val="0"/>
          <w:sz w:val="32"/>
          <w:szCs w:val="32"/>
          <w:u w:val="none"/>
        </w:rPr>
        <w:t>万元</w:t>
      </w:r>
      <w:r>
        <w:rPr>
          <w:rFonts w:hint="eastAsia" w:ascii="仿宋_GB2312" w:hAnsi="楷体" w:eastAsia="仿宋_GB2312"/>
          <w:kern w:val="0"/>
          <w:sz w:val="32"/>
          <w:szCs w:val="32"/>
          <w:u w:val="none"/>
          <w:lang w:eastAsia="zh-CN"/>
        </w:rPr>
        <w:t>。</w:t>
      </w:r>
    </w:p>
    <w:p>
      <w:pPr>
        <w:keepNext w:val="0"/>
        <w:keepLines w:val="0"/>
        <w:pageBreakBefore w:val="0"/>
        <w:widowControl/>
        <w:kinsoku/>
        <w:wordWrap/>
        <w:overflowPunct/>
        <w:topLinePunct w:val="0"/>
        <w:bidi w:val="0"/>
        <w:spacing w:line="240" w:lineRule="auto"/>
        <w:ind w:firstLine="640"/>
        <w:textAlignment w:val="auto"/>
        <w:rPr>
          <w:rFonts w:hint="eastAsia" w:ascii="仿宋_GB2312" w:hAnsi="楷体" w:eastAsia="仿宋_GB2312"/>
          <w:kern w:val="0"/>
          <w:sz w:val="32"/>
          <w:szCs w:val="32"/>
          <w:u w:val="none"/>
          <w:lang w:val="en-US" w:eastAsia="zh-CN"/>
        </w:rPr>
      </w:pPr>
      <w:r>
        <w:rPr>
          <w:rFonts w:hint="eastAsia" w:ascii="仿宋_GB2312" w:hAnsi="楷体" w:eastAsia="仿宋_GB2312"/>
          <w:kern w:val="0"/>
          <w:sz w:val="32"/>
          <w:szCs w:val="32"/>
          <w:u w:val="none"/>
          <w:lang w:val="en-US" w:eastAsia="zh-CN"/>
        </w:rPr>
        <w:t>3. 城乡社区支出3140.44万元。</w:t>
      </w:r>
    </w:p>
    <w:p>
      <w:pPr>
        <w:keepNext w:val="0"/>
        <w:keepLines w:val="0"/>
        <w:pageBreakBefore w:val="0"/>
        <w:widowControl/>
        <w:kinsoku/>
        <w:wordWrap/>
        <w:overflowPunct/>
        <w:topLinePunct w:val="0"/>
        <w:bidi w:val="0"/>
        <w:spacing w:line="240" w:lineRule="auto"/>
        <w:ind w:firstLine="640"/>
        <w:textAlignment w:val="auto"/>
        <w:rPr>
          <w:rFonts w:hint="eastAsia" w:ascii="仿宋_GB2312" w:hAnsi="楷体" w:eastAsia="仿宋_GB2312"/>
          <w:kern w:val="0"/>
          <w:sz w:val="32"/>
          <w:szCs w:val="32"/>
          <w:u w:val="none"/>
          <w:lang w:val="en-US" w:eastAsia="zh-CN"/>
        </w:rPr>
      </w:pPr>
      <w:r>
        <w:rPr>
          <w:rFonts w:hint="eastAsia" w:ascii="仿宋_GB2312" w:hAnsi="楷体" w:eastAsia="仿宋_GB2312"/>
          <w:kern w:val="0"/>
          <w:sz w:val="32"/>
          <w:szCs w:val="32"/>
          <w:u w:val="none"/>
          <w:lang w:val="en-US" w:eastAsia="zh-CN"/>
        </w:rPr>
        <w:t>4. 交通运输支出1597.05万元。</w:t>
      </w:r>
    </w:p>
    <w:p>
      <w:pPr>
        <w:keepNext w:val="0"/>
        <w:keepLines w:val="0"/>
        <w:pageBreakBefore w:val="0"/>
        <w:widowControl/>
        <w:kinsoku/>
        <w:wordWrap/>
        <w:overflowPunct/>
        <w:topLinePunct w:val="0"/>
        <w:bidi w:val="0"/>
        <w:spacing w:line="240" w:lineRule="auto"/>
        <w:ind w:firstLine="640"/>
        <w:textAlignment w:val="auto"/>
        <w:rPr>
          <w:rFonts w:hint="default" w:ascii="仿宋_GB2312" w:hAnsi="楷体" w:eastAsia="仿宋_GB2312"/>
          <w:kern w:val="0"/>
          <w:sz w:val="32"/>
          <w:szCs w:val="32"/>
          <w:u w:val="none"/>
          <w:lang w:val="en-US" w:eastAsia="zh-CN"/>
        </w:rPr>
      </w:pPr>
      <w:r>
        <w:rPr>
          <w:rFonts w:hint="eastAsia" w:ascii="仿宋_GB2312" w:hAnsi="楷体" w:eastAsia="仿宋_GB2312"/>
          <w:kern w:val="0"/>
          <w:sz w:val="32"/>
          <w:szCs w:val="32"/>
          <w:u w:val="none"/>
          <w:lang w:val="en-US" w:eastAsia="zh-CN"/>
        </w:rPr>
        <w:t>5. 住房保障支出9.32万元。</w:t>
      </w:r>
    </w:p>
    <w:p>
      <w:pPr>
        <w:keepNext w:val="0"/>
        <w:keepLines w:val="0"/>
        <w:pageBreakBefore w:val="0"/>
        <w:widowControl/>
        <w:kinsoku/>
        <w:wordWrap/>
        <w:overflowPunct/>
        <w:topLinePunct w:val="0"/>
        <w:bidi w:val="0"/>
        <w:spacing w:line="240" w:lineRule="auto"/>
        <w:ind w:left="159" w:leftChars="76" w:firstLine="480" w:firstLineChars="150"/>
        <w:textAlignment w:val="auto"/>
        <w:rPr>
          <w:rFonts w:ascii="仿宋_GB2312" w:hAnsi="楷体" w:eastAsia="仿宋_GB2312"/>
          <w:kern w:val="0"/>
          <w:sz w:val="32"/>
          <w:szCs w:val="32"/>
          <w:u w:val="none"/>
        </w:rPr>
      </w:pPr>
      <w:r>
        <w:rPr>
          <w:rFonts w:hint="eastAsia" w:ascii="仿宋_GB2312" w:hAnsi="楷体" w:eastAsia="仿宋_GB2312"/>
          <w:kern w:val="0"/>
          <w:sz w:val="32"/>
          <w:szCs w:val="32"/>
          <w:u w:val="none"/>
          <w:lang w:val="en-US" w:eastAsia="zh-CN"/>
        </w:rPr>
        <w:t>6</w:t>
      </w:r>
      <w:r>
        <w:rPr>
          <w:rFonts w:hint="eastAsia" w:ascii="仿宋_GB2312" w:hAnsi="楷体" w:eastAsia="仿宋_GB2312"/>
          <w:kern w:val="0"/>
          <w:sz w:val="32"/>
          <w:szCs w:val="32"/>
          <w:u w:val="none"/>
        </w:rPr>
        <w:t>．基本支出预算数为</w:t>
      </w:r>
      <w:r>
        <w:rPr>
          <w:rFonts w:hint="eastAsia" w:ascii="仿宋_GB2312" w:hAnsi="楷体" w:eastAsia="仿宋_GB2312"/>
          <w:kern w:val="0"/>
          <w:sz w:val="32"/>
          <w:szCs w:val="32"/>
          <w:u w:val="none"/>
          <w:lang w:val="en-US" w:eastAsia="zh-CN"/>
        </w:rPr>
        <w:t>173.9</w:t>
      </w:r>
      <w:r>
        <w:rPr>
          <w:rFonts w:hint="eastAsia" w:ascii="仿宋_GB2312" w:hAnsi="楷体" w:eastAsia="仿宋_GB2312"/>
          <w:kern w:val="0"/>
          <w:sz w:val="32"/>
          <w:szCs w:val="32"/>
          <w:u w:val="none"/>
        </w:rPr>
        <w:t>万元。项目支出预算数为</w:t>
      </w:r>
      <w:r>
        <w:rPr>
          <w:rFonts w:hint="eastAsia" w:ascii="仿宋_GB2312" w:hAnsi="楷体" w:eastAsia="仿宋_GB2312"/>
          <w:kern w:val="0"/>
          <w:sz w:val="32"/>
          <w:szCs w:val="32"/>
          <w:u w:val="none"/>
          <w:lang w:val="en-US" w:eastAsia="zh-CN"/>
        </w:rPr>
        <w:t>4607.41</w:t>
      </w:r>
      <w:r>
        <w:rPr>
          <w:rFonts w:hint="eastAsia" w:ascii="仿宋_GB2312" w:hAnsi="楷体" w:eastAsia="仿宋_GB2312"/>
          <w:kern w:val="0"/>
          <w:sz w:val="32"/>
          <w:szCs w:val="32"/>
          <w:u w:val="none"/>
        </w:rPr>
        <w:t>万元。</w:t>
      </w:r>
    </w:p>
    <w:p>
      <w:pPr>
        <w:keepNext w:val="0"/>
        <w:keepLines w:val="0"/>
        <w:pageBreakBefore w:val="0"/>
        <w:widowControl/>
        <w:numPr>
          <w:ilvl w:val="0"/>
          <w:numId w:val="0"/>
        </w:numPr>
        <w:kinsoku/>
        <w:wordWrap/>
        <w:overflowPunct/>
        <w:topLinePunct w:val="0"/>
        <w:bidi w:val="0"/>
        <w:spacing w:line="240" w:lineRule="auto"/>
        <w:ind w:firstLine="640" w:firstLineChars="200"/>
        <w:textAlignment w:val="auto"/>
        <w:rPr>
          <w:rFonts w:ascii="仿宋_GB2312" w:hAnsi="楷体" w:eastAsia="仿宋_GB2312"/>
          <w:kern w:val="0"/>
          <w:sz w:val="32"/>
          <w:szCs w:val="32"/>
          <w:u w:val="none"/>
        </w:rPr>
      </w:pPr>
      <w:r>
        <w:rPr>
          <w:rFonts w:hint="eastAsia" w:ascii="仿宋_GB2312" w:hAnsi="楷体" w:eastAsia="仿宋_GB2312"/>
          <w:kern w:val="0"/>
          <w:sz w:val="32"/>
          <w:szCs w:val="32"/>
          <w:u w:val="none"/>
        </w:rPr>
        <w:t>二、</w:t>
      </w:r>
      <w:r>
        <w:rPr>
          <w:rFonts w:hint="eastAsia" w:ascii="仿宋_GB2312" w:hAnsi="楷体" w:eastAsia="仿宋_GB2312"/>
          <w:b/>
          <w:bCs/>
          <w:kern w:val="0"/>
          <w:sz w:val="32"/>
          <w:szCs w:val="32"/>
          <w:u w:val="none"/>
        </w:rPr>
        <w:t>收入预算情况说明</w:t>
      </w:r>
    </w:p>
    <w:p>
      <w:pPr>
        <w:keepNext w:val="0"/>
        <w:keepLines w:val="0"/>
        <w:pageBreakBefore w:val="0"/>
        <w:widowControl/>
        <w:kinsoku/>
        <w:wordWrap/>
        <w:overflowPunct/>
        <w:topLinePunct w:val="0"/>
        <w:bidi w:val="0"/>
        <w:spacing w:line="240" w:lineRule="auto"/>
        <w:ind w:firstLine="640"/>
        <w:textAlignment w:val="auto"/>
        <w:rPr>
          <w:rFonts w:hint="eastAsia"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襄汾县交通运输局</w:t>
      </w:r>
      <w:r>
        <w:rPr>
          <w:rFonts w:hint="eastAsia" w:ascii="仿宋_GB2312" w:hAnsi="楷体" w:eastAsia="仿宋_GB2312"/>
          <w:kern w:val="0"/>
          <w:sz w:val="32"/>
          <w:szCs w:val="32"/>
          <w:u w:val="none"/>
        </w:rPr>
        <w:t>本年收入预算合计</w:t>
      </w:r>
      <w:r>
        <w:rPr>
          <w:rFonts w:hint="eastAsia" w:ascii="仿宋_GB2312" w:hAnsi="楷体" w:eastAsia="仿宋_GB2312"/>
          <w:kern w:val="0"/>
          <w:sz w:val="32"/>
          <w:szCs w:val="32"/>
          <w:u w:val="none"/>
          <w:lang w:val="en-US" w:eastAsia="zh-CN"/>
        </w:rPr>
        <w:t>4781.31</w:t>
      </w:r>
      <w:r>
        <w:rPr>
          <w:rFonts w:hint="eastAsia" w:ascii="仿宋_GB2312" w:hAnsi="楷体" w:eastAsia="仿宋_GB2312"/>
          <w:kern w:val="0"/>
          <w:sz w:val="32"/>
          <w:szCs w:val="32"/>
          <w:u w:val="none"/>
        </w:rPr>
        <w:t>万元，其中：一般公共预算收入</w:t>
      </w:r>
      <w:r>
        <w:rPr>
          <w:rFonts w:hint="eastAsia" w:ascii="仿宋_GB2312" w:hAnsi="楷体" w:eastAsia="仿宋_GB2312"/>
          <w:kern w:val="0"/>
          <w:sz w:val="32"/>
          <w:szCs w:val="32"/>
          <w:u w:val="none"/>
          <w:lang w:val="en-US" w:eastAsia="zh-CN"/>
        </w:rPr>
        <w:t>1640.87</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34.32</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；政府性基金预算收入</w:t>
      </w:r>
      <w:r>
        <w:rPr>
          <w:rFonts w:hint="eastAsia" w:ascii="仿宋_GB2312" w:hAnsi="楷体" w:eastAsia="仿宋_GB2312"/>
          <w:kern w:val="0"/>
          <w:sz w:val="32"/>
          <w:szCs w:val="32"/>
          <w:u w:val="none"/>
          <w:lang w:val="en-US" w:eastAsia="zh-CN"/>
        </w:rPr>
        <w:t>3140.44</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65.68</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；财政专户管理资金</w:t>
      </w:r>
      <w:r>
        <w:rPr>
          <w:rFonts w:ascii="仿宋_GB2312" w:hAnsi="楷体" w:eastAsia="仿宋_GB2312"/>
          <w:kern w:val="0"/>
          <w:sz w:val="32"/>
          <w:szCs w:val="32"/>
          <w:u w:val="none"/>
        </w:rPr>
        <w:t xml:space="preserve"> </w:t>
      </w:r>
      <w:r>
        <w:rPr>
          <w:rFonts w:hint="eastAsia" w:ascii="仿宋_GB2312" w:hAnsi="楷体" w:eastAsia="仿宋_GB2312"/>
          <w:kern w:val="0"/>
          <w:sz w:val="32"/>
          <w:szCs w:val="32"/>
          <w:u w:val="none"/>
        </w:rPr>
        <w:t xml:space="preserve">  </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；国有资本经营预算收入</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%；其他资金</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w:t>
      </w:r>
    </w:p>
    <w:p>
      <w:pPr>
        <w:keepNext w:val="0"/>
        <w:keepLines w:val="0"/>
        <w:pageBreakBefore w:val="0"/>
        <w:widowControl/>
        <w:numPr>
          <w:ilvl w:val="0"/>
          <w:numId w:val="0"/>
        </w:numPr>
        <w:kinsoku/>
        <w:wordWrap/>
        <w:overflowPunct/>
        <w:topLinePunct w:val="0"/>
        <w:autoSpaceDE/>
        <w:autoSpaceDN/>
        <w:bidi w:val="0"/>
        <w:adjustRightInd/>
        <w:spacing w:line="240" w:lineRule="auto"/>
        <w:ind w:firstLine="640" w:firstLineChars="200"/>
        <w:jc w:val="left"/>
        <w:textAlignment w:val="auto"/>
        <w:rPr>
          <w:rFonts w:hint="eastAsia" w:ascii="仿宋_GB2312" w:hAnsi="楷体" w:eastAsia="仿宋_GB2312" w:cstheme="minorBidi"/>
          <w:kern w:val="0"/>
          <w:sz w:val="32"/>
          <w:szCs w:val="32"/>
          <w:u w:val="none"/>
        </w:rPr>
      </w:pPr>
      <w:r>
        <w:rPr>
          <w:rFonts w:hint="eastAsia" w:ascii="仿宋_GB2312" w:hAnsi="楷体" w:eastAsia="仿宋_GB2312" w:cstheme="minorBidi"/>
          <w:kern w:val="0"/>
          <w:sz w:val="32"/>
          <w:szCs w:val="32"/>
          <w:u w:val="none"/>
        </w:rPr>
        <w:t>三、支出预算情况说明</w:t>
      </w:r>
    </w:p>
    <w:p>
      <w:pPr>
        <w:keepNext w:val="0"/>
        <w:keepLines w:val="0"/>
        <w:pageBreakBefore w:val="0"/>
        <w:widowControl/>
        <w:kinsoku/>
        <w:wordWrap/>
        <w:overflowPunct/>
        <w:topLinePunct w:val="0"/>
        <w:bidi w:val="0"/>
        <w:spacing w:line="240" w:lineRule="auto"/>
        <w:ind w:firstLine="640"/>
        <w:textAlignment w:val="auto"/>
        <w:rPr>
          <w:rFonts w:hint="eastAsia"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襄汾县交通运输局</w:t>
      </w:r>
      <w:r>
        <w:rPr>
          <w:rFonts w:hint="eastAsia" w:ascii="仿宋_GB2312" w:hAnsi="楷体" w:eastAsia="仿宋_GB2312"/>
          <w:kern w:val="0"/>
          <w:sz w:val="32"/>
          <w:szCs w:val="32"/>
          <w:u w:val="none"/>
        </w:rPr>
        <w:t>本年支出预算合计</w:t>
      </w:r>
      <w:r>
        <w:rPr>
          <w:rFonts w:hint="eastAsia" w:ascii="仿宋_GB2312" w:hAnsi="楷体" w:eastAsia="仿宋_GB2312"/>
          <w:kern w:val="0"/>
          <w:sz w:val="32"/>
          <w:szCs w:val="32"/>
          <w:u w:val="none"/>
          <w:lang w:val="en-US" w:eastAsia="zh-CN"/>
        </w:rPr>
        <w:t>4781.31</w:t>
      </w:r>
      <w:r>
        <w:rPr>
          <w:rFonts w:hint="eastAsia" w:ascii="仿宋_GB2312" w:hAnsi="楷体" w:eastAsia="仿宋_GB2312"/>
          <w:kern w:val="0"/>
          <w:sz w:val="32"/>
          <w:szCs w:val="32"/>
          <w:u w:val="none"/>
        </w:rPr>
        <w:t>万元，其中：基本支出</w:t>
      </w:r>
      <w:r>
        <w:rPr>
          <w:rFonts w:hint="eastAsia" w:ascii="仿宋_GB2312" w:hAnsi="楷体" w:eastAsia="仿宋_GB2312"/>
          <w:kern w:val="0"/>
          <w:sz w:val="32"/>
          <w:szCs w:val="32"/>
          <w:u w:val="none"/>
          <w:lang w:val="en-US" w:eastAsia="zh-CN"/>
        </w:rPr>
        <w:t>173.9</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3.64</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；项目支出</w:t>
      </w:r>
      <w:r>
        <w:rPr>
          <w:rFonts w:hint="eastAsia" w:ascii="仿宋_GB2312" w:hAnsi="楷体" w:eastAsia="仿宋_GB2312"/>
          <w:kern w:val="0"/>
          <w:sz w:val="32"/>
          <w:szCs w:val="32"/>
          <w:u w:val="none"/>
          <w:lang w:val="en-US" w:eastAsia="zh-CN"/>
        </w:rPr>
        <w:t>4607.41</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96.36</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 xml:space="preserve">。 </w:t>
      </w:r>
    </w:p>
    <w:p>
      <w:pPr>
        <w:keepNext w:val="0"/>
        <w:keepLines w:val="0"/>
        <w:pageBreakBefore w:val="0"/>
        <w:widowControl/>
        <w:numPr>
          <w:ilvl w:val="0"/>
          <w:numId w:val="0"/>
        </w:numPr>
        <w:kinsoku/>
        <w:wordWrap/>
        <w:overflowPunct/>
        <w:topLinePunct w:val="0"/>
        <w:autoSpaceDE/>
        <w:autoSpaceDN/>
        <w:bidi w:val="0"/>
        <w:adjustRightInd/>
        <w:spacing w:line="240" w:lineRule="auto"/>
        <w:ind w:firstLine="640" w:firstLineChars="200"/>
        <w:jc w:val="left"/>
        <w:textAlignment w:val="auto"/>
        <w:rPr>
          <w:rFonts w:hint="eastAsia" w:ascii="仿宋_GB2312" w:hAnsi="楷体" w:eastAsia="仿宋_GB2312" w:cstheme="minorBidi"/>
          <w:kern w:val="0"/>
          <w:sz w:val="32"/>
          <w:szCs w:val="32"/>
          <w:u w:val="none"/>
        </w:rPr>
      </w:pPr>
      <w:r>
        <w:rPr>
          <w:rFonts w:hint="eastAsia" w:ascii="仿宋_GB2312" w:hAnsi="楷体" w:eastAsia="仿宋_GB2312" w:cstheme="minorBidi"/>
          <w:kern w:val="0"/>
          <w:sz w:val="32"/>
          <w:szCs w:val="32"/>
          <w:u w:val="none"/>
        </w:rPr>
        <w:t>四、财政拨款收支预算总体情况说明</w:t>
      </w:r>
    </w:p>
    <w:p>
      <w:pPr>
        <w:keepNext w:val="0"/>
        <w:keepLines w:val="0"/>
        <w:pageBreakBefore w:val="0"/>
        <w:widowControl/>
        <w:kinsoku/>
        <w:wordWrap/>
        <w:overflowPunct/>
        <w:topLinePunct w:val="0"/>
        <w:bidi w:val="0"/>
        <w:spacing w:line="240" w:lineRule="auto"/>
        <w:ind w:firstLine="640"/>
        <w:textAlignment w:val="auto"/>
        <w:rPr>
          <w:rFonts w:hint="eastAsia"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襄汾县交通运输局</w:t>
      </w:r>
      <w:r>
        <w:rPr>
          <w:rFonts w:ascii="仿宋_GB2312" w:hAnsi="楷体" w:eastAsia="仿宋_GB2312"/>
          <w:kern w:val="0"/>
          <w:sz w:val="32"/>
          <w:szCs w:val="32"/>
          <w:u w:val="none"/>
        </w:rPr>
        <w:t>202</w:t>
      </w:r>
      <w:r>
        <w:rPr>
          <w:rFonts w:hint="eastAsia" w:ascii="仿宋_GB2312" w:hAnsi="楷体" w:eastAsia="仿宋_GB2312"/>
          <w:kern w:val="0"/>
          <w:sz w:val="32"/>
          <w:szCs w:val="32"/>
          <w:u w:val="none"/>
        </w:rPr>
        <w:t>1年度财政拨款收、支总预算</w:t>
      </w:r>
      <w:r>
        <w:rPr>
          <w:rFonts w:hint="eastAsia" w:ascii="仿宋_GB2312" w:hAnsi="楷体" w:eastAsia="仿宋_GB2312"/>
          <w:kern w:val="0"/>
          <w:sz w:val="32"/>
          <w:szCs w:val="32"/>
          <w:u w:val="none"/>
          <w:lang w:val="en-US" w:eastAsia="zh-CN"/>
        </w:rPr>
        <w:t>4781.31</w:t>
      </w:r>
      <w:r>
        <w:rPr>
          <w:rFonts w:hint="eastAsia" w:ascii="仿宋_GB2312" w:hAnsi="楷体" w:eastAsia="仿宋_GB2312"/>
          <w:kern w:val="0"/>
          <w:sz w:val="32"/>
          <w:szCs w:val="32"/>
          <w:u w:val="none"/>
        </w:rPr>
        <w:t>万元。</w:t>
      </w:r>
    </w:p>
    <w:p>
      <w:pPr>
        <w:keepNext w:val="0"/>
        <w:keepLines w:val="0"/>
        <w:pageBreakBefore w:val="0"/>
        <w:widowControl/>
        <w:numPr>
          <w:ilvl w:val="0"/>
          <w:numId w:val="0"/>
        </w:numPr>
        <w:kinsoku/>
        <w:wordWrap/>
        <w:overflowPunct/>
        <w:topLinePunct w:val="0"/>
        <w:autoSpaceDE/>
        <w:autoSpaceDN/>
        <w:bidi w:val="0"/>
        <w:adjustRightInd/>
        <w:spacing w:line="240" w:lineRule="auto"/>
        <w:ind w:firstLine="640" w:firstLineChars="200"/>
        <w:jc w:val="left"/>
        <w:textAlignment w:val="auto"/>
        <w:rPr>
          <w:rFonts w:hint="eastAsia" w:ascii="仿宋_GB2312" w:hAnsi="楷体" w:eastAsia="仿宋_GB2312" w:cstheme="minorBidi"/>
          <w:kern w:val="0"/>
          <w:sz w:val="32"/>
          <w:szCs w:val="32"/>
          <w:u w:val="none"/>
        </w:rPr>
      </w:pPr>
      <w:r>
        <w:rPr>
          <w:rFonts w:hint="eastAsia" w:ascii="仿宋_GB2312" w:hAnsi="楷体" w:eastAsia="仿宋_GB2312" w:cstheme="minorBidi"/>
          <w:kern w:val="0"/>
          <w:sz w:val="32"/>
          <w:szCs w:val="32"/>
          <w:u w:val="none"/>
        </w:rPr>
        <w:t>五、一般公共预算支出预算情况说明</w:t>
      </w:r>
    </w:p>
    <w:p>
      <w:pPr>
        <w:keepNext w:val="0"/>
        <w:keepLines w:val="0"/>
        <w:pageBreakBefore w:val="0"/>
        <w:widowControl/>
        <w:kinsoku/>
        <w:wordWrap/>
        <w:overflowPunct/>
        <w:topLinePunct w:val="0"/>
        <w:bidi w:val="0"/>
        <w:spacing w:line="240" w:lineRule="auto"/>
        <w:ind w:firstLine="641"/>
        <w:textAlignment w:val="auto"/>
        <w:rPr>
          <w:rFonts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襄汾县交通运输局</w:t>
      </w:r>
      <w:r>
        <w:rPr>
          <w:rFonts w:ascii="仿宋_GB2312" w:hAnsi="楷体" w:eastAsia="仿宋_GB2312"/>
          <w:kern w:val="0"/>
          <w:sz w:val="32"/>
          <w:szCs w:val="32"/>
          <w:u w:val="none"/>
        </w:rPr>
        <w:t>202</w:t>
      </w:r>
      <w:r>
        <w:rPr>
          <w:rFonts w:hint="eastAsia" w:ascii="仿宋_GB2312" w:hAnsi="楷体" w:eastAsia="仿宋_GB2312"/>
          <w:kern w:val="0"/>
          <w:sz w:val="32"/>
          <w:szCs w:val="32"/>
          <w:u w:val="none"/>
        </w:rPr>
        <w:t>1年一般公共预算支出预算</w:t>
      </w:r>
      <w:r>
        <w:rPr>
          <w:rFonts w:hint="eastAsia" w:ascii="仿宋_GB2312" w:hAnsi="楷体" w:eastAsia="仿宋_GB2312"/>
          <w:kern w:val="0"/>
          <w:sz w:val="32"/>
          <w:szCs w:val="32"/>
          <w:u w:val="none"/>
          <w:lang w:val="en-US" w:eastAsia="zh-CN"/>
        </w:rPr>
        <w:t>1640.87</w:t>
      </w:r>
      <w:r>
        <w:rPr>
          <w:rFonts w:hint="eastAsia" w:ascii="仿宋_GB2312" w:hAnsi="楷体" w:eastAsia="仿宋_GB2312"/>
          <w:kern w:val="0"/>
          <w:sz w:val="32"/>
          <w:szCs w:val="32"/>
          <w:u w:val="none"/>
        </w:rPr>
        <w:t>万元。</w:t>
      </w:r>
    </w:p>
    <w:p>
      <w:pPr>
        <w:keepNext w:val="0"/>
        <w:keepLines w:val="0"/>
        <w:pageBreakBefore w:val="0"/>
        <w:widowControl/>
        <w:numPr>
          <w:ilvl w:val="0"/>
          <w:numId w:val="0"/>
        </w:numPr>
        <w:kinsoku/>
        <w:wordWrap/>
        <w:overflowPunct/>
        <w:topLinePunct w:val="0"/>
        <w:autoSpaceDE/>
        <w:autoSpaceDN/>
        <w:bidi w:val="0"/>
        <w:adjustRightInd/>
        <w:spacing w:line="240" w:lineRule="auto"/>
        <w:ind w:firstLine="640" w:firstLineChars="200"/>
        <w:jc w:val="left"/>
        <w:textAlignment w:val="auto"/>
        <w:rPr>
          <w:rFonts w:hint="eastAsia" w:ascii="仿宋_GB2312" w:hAnsi="楷体" w:eastAsia="仿宋_GB2312" w:cstheme="minorBidi"/>
          <w:kern w:val="0"/>
          <w:sz w:val="32"/>
          <w:szCs w:val="32"/>
          <w:u w:val="none"/>
        </w:rPr>
      </w:pPr>
      <w:r>
        <w:rPr>
          <w:rFonts w:hint="eastAsia" w:ascii="仿宋_GB2312" w:hAnsi="楷体" w:eastAsia="仿宋_GB2312" w:cstheme="minorBidi"/>
          <w:kern w:val="0"/>
          <w:sz w:val="32"/>
          <w:szCs w:val="32"/>
          <w:u w:val="none"/>
        </w:rPr>
        <w:t>六、一般公共预算基本支出预算情况说明</w:t>
      </w:r>
    </w:p>
    <w:p>
      <w:pPr>
        <w:keepNext w:val="0"/>
        <w:keepLines w:val="0"/>
        <w:pageBreakBefore w:val="0"/>
        <w:widowControl/>
        <w:kinsoku/>
        <w:wordWrap/>
        <w:overflowPunct/>
        <w:topLinePunct w:val="0"/>
        <w:bidi w:val="0"/>
        <w:spacing w:line="240" w:lineRule="auto"/>
        <w:ind w:firstLine="641"/>
        <w:textAlignment w:val="auto"/>
        <w:rPr>
          <w:rFonts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襄汾县交通运输局</w:t>
      </w:r>
      <w:r>
        <w:rPr>
          <w:rFonts w:ascii="仿宋_GB2312" w:hAnsi="楷体" w:eastAsia="仿宋_GB2312"/>
          <w:kern w:val="0"/>
          <w:sz w:val="32"/>
          <w:szCs w:val="32"/>
          <w:u w:val="none"/>
        </w:rPr>
        <w:t>202</w:t>
      </w:r>
      <w:r>
        <w:rPr>
          <w:rFonts w:hint="eastAsia" w:ascii="仿宋_GB2312" w:hAnsi="楷体" w:eastAsia="仿宋_GB2312"/>
          <w:kern w:val="0"/>
          <w:sz w:val="32"/>
          <w:szCs w:val="32"/>
          <w:u w:val="none"/>
        </w:rPr>
        <w:t>1年度一般公共预算基本支出预算</w:t>
      </w:r>
      <w:r>
        <w:rPr>
          <w:rFonts w:hint="eastAsia" w:ascii="仿宋_GB2312" w:hAnsi="楷体" w:eastAsia="仿宋_GB2312"/>
          <w:kern w:val="0"/>
          <w:sz w:val="32"/>
          <w:szCs w:val="32"/>
          <w:u w:val="none"/>
          <w:lang w:val="en-US" w:eastAsia="zh-CN"/>
        </w:rPr>
        <w:t>173.9</w:t>
      </w:r>
      <w:r>
        <w:rPr>
          <w:rFonts w:hint="eastAsia" w:ascii="仿宋_GB2312" w:hAnsi="楷体" w:eastAsia="仿宋_GB2312"/>
          <w:kern w:val="0"/>
          <w:sz w:val="32"/>
          <w:szCs w:val="32"/>
          <w:u w:val="none"/>
        </w:rPr>
        <w:t>万元，其中：</w:t>
      </w:r>
    </w:p>
    <w:p>
      <w:pPr>
        <w:keepNext w:val="0"/>
        <w:keepLines w:val="0"/>
        <w:pageBreakBefore w:val="0"/>
        <w:widowControl/>
        <w:kinsoku/>
        <w:wordWrap/>
        <w:overflowPunct/>
        <w:topLinePunct w:val="0"/>
        <w:bidi w:val="0"/>
        <w:spacing w:line="240" w:lineRule="auto"/>
        <w:ind w:firstLine="641"/>
        <w:textAlignment w:val="auto"/>
        <w:rPr>
          <w:rFonts w:ascii="仿宋_GB2312" w:hAnsi="楷体" w:eastAsia="仿宋_GB2312"/>
          <w:kern w:val="0"/>
          <w:sz w:val="32"/>
          <w:szCs w:val="32"/>
          <w:u w:val="none"/>
        </w:rPr>
      </w:pPr>
      <w:r>
        <w:rPr>
          <w:rFonts w:hint="eastAsia" w:ascii="仿宋_GB2312" w:hAnsi="楷体" w:eastAsia="仿宋_GB2312"/>
          <w:kern w:val="0"/>
          <w:sz w:val="32"/>
          <w:szCs w:val="32"/>
          <w:u w:val="none"/>
        </w:rPr>
        <w:t>（一）人员经费</w:t>
      </w:r>
      <w:r>
        <w:rPr>
          <w:rFonts w:hint="eastAsia" w:ascii="仿宋_GB2312" w:hAnsi="楷体" w:eastAsia="仿宋_GB2312"/>
          <w:kern w:val="0"/>
          <w:sz w:val="32"/>
          <w:szCs w:val="32"/>
          <w:u w:val="none"/>
          <w:lang w:val="en-US" w:eastAsia="zh-CN"/>
        </w:rPr>
        <w:t>152.57</w:t>
      </w:r>
      <w:r>
        <w:rPr>
          <w:rFonts w:hint="eastAsia" w:ascii="仿宋_GB2312" w:hAnsi="楷体" w:eastAsia="仿宋_GB2312"/>
          <w:kern w:val="0"/>
          <w:sz w:val="32"/>
          <w:szCs w:val="32"/>
          <w:u w:val="none"/>
        </w:rPr>
        <w:t>万元。主要包括：基本工资、津贴补贴、奖金、社会保障缴费、绩效工资、其他工资福利支出、离休费、退休费、抚恤金、奖励金、住房公积金、其他对个人和家庭的补助支出。</w:t>
      </w:r>
    </w:p>
    <w:p>
      <w:pPr>
        <w:keepNext w:val="0"/>
        <w:keepLines w:val="0"/>
        <w:pageBreakBefore w:val="0"/>
        <w:kinsoku/>
        <w:wordWrap/>
        <w:overflowPunct/>
        <w:topLinePunct w:val="0"/>
        <w:autoSpaceDE w:val="0"/>
        <w:autoSpaceDN w:val="0"/>
        <w:bidi w:val="0"/>
        <w:adjustRightInd w:val="0"/>
        <w:spacing w:line="240" w:lineRule="auto"/>
        <w:ind w:firstLine="641"/>
        <w:jc w:val="left"/>
        <w:textAlignment w:val="auto"/>
        <w:rPr>
          <w:rFonts w:hint="eastAsia" w:ascii="仿宋_GB2312" w:hAnsi="楷体" w:eastAsia="仿宋_GB2312"/>
          <w:kern w:val="0"/>
          <w:sz w:val="32"/>
          <w:szCs w:val="32"/>
          <w:u w:val="none"/>
        </w:rPr>
      </w:pPr>
      <w:r>
        <w:rPr>
          <w:rFonts w:hint="eastAsia" w:ascii="仿宋_GB2312" w:hAnsi="楷体" w:eastAsia="仿宋_GB2312"/>
          <w:kern w:val="0"/>
          <w:sz w:val="32"/>
          <w:szCs w:val="32"/>
          <w:u w:val="none"/>
        </w:rPr>
        <w:t>（二）公用经费</w:t>
      </w:r>
      <w:r>
        <w:rPr>
          <w:rFonts w:hint="eastAsia" w:ascii="仿宋_GB2312" w:hAnsi="楷体" w:eastAsia="仿宋_GB2312"/>
          <w:kern w:val="0"/>
          <w:sz w:val="32"/>
          <w:szCs w:val="32"/>
          <w:u w:val="none"/>
          <w:lang w:val="en-US" w:eastAsia="zh-CN"/>
        </w:rPr>
        <w:t>21.33</w:t>
      </w:r>
      <w:r>
        <w:rPr>
          <w:rFonts w:hint="eastAsia" w:ascii="仿宋_GB2312" w:hAnsi="楷体" w:eastAsia="仿宋_GB2312"/>
          <w:kern w:val="0"/>
          <w:sz w:val="32"/>
          <w:szCs w:val="32"/>
          <w:u w:val="none"/>
        </w:rPr>
        <w:t>万元。主要包括：办公费、印刷费、咨询费、手续费、水费、电费、邮电费、取暖费、差旅费、维修（护）费、租赁费、会议费、培训费、工会经费、福利费、公务用车运行维护费、其他交通费用、其他商品和服务支出。</w:t>
      </w:r>
    </w:p>
    <w:p>
      <w:pPr>
        <w:keepNext w:val="0"/>
        <w:keepLines w:val="0"/>
        <w:pageBreakBefore w:val="0"/>
        <w:widowControl/>
        <w:numPr>
          <w:ilvl w:val="0"/>
          <w:numId w:val="0"/>
        </w:numPr>
        <w:kinsoku/>
        <w:wordWrap/>
        <w:overflowPunct/>
        <w:topLinePunct w:val="0"/>
        <w:autoSpaceDE/>
        <w:autoSpaceDN/>
        <w:bidi w:val="0"/>
        <w:adjustRightInd/>
        <w:spacing w:line="240" w:lineRule="auto"/>
        <w:ind w:firstLine="640" w:firstLineChars="200"/>
        <w:jc w:val="left"/>
        <w:textAlignment w:val="auto"/>
        <w:rPr>
          <w:rFonts w:hint="eastAsia" w:ascii="仿宋_GB2312" w:hAnsi="楷体" w:eastAsia="仿宋_GB2312" w:cstheme="minorBidi"/>
          <w:kern w:val="0"/>
          <w:sz w:val="32"/>
          <w:szCs w:val="32"/>
          <w:u w:val="none"/>
        </w:rPr>
      </w:pPr>
      <w:r>
        <w:rPr>
          <w:rFonts w:hint="eastAsia" w:ascii="仿宋_GB2312" w:hAnsi="楷体" w:eastAsia="仿宋_GB2312" w:cstheme="minorBidi"/>
          <w:kern w:val="0"/>
          <w:sz w:val="32"/>
          <w:szCs w:val="32"/>
          <w:u w:val="none"/>
        </w:rPr>
        <w:t>七、政府性基金预算支出预算情况说明</w:t>
      </w:r>
    </w:p>
    <w:p>
      <w:pPr>
        <w:keepNext w:val="0"/>
        <w:keepLines w:val="0"/>
        <w:pageBreakBefore w:val="0"/>
        <w:kinsoku/>
        <w:wordWrap/>
        <w:overflowPunct/>
        <w:topLinePunct w:val="0"/>
        <w:autoSpaceDE w:val="0"/>
        <w:autoSpaceDN w:val="0"/>
        <w:bidi w:val="0"/>
        <w:adjustRightInd w:val="0"/>
        <w:spacing w:line="240" w:lineRule="auto"/>
        <w:ind w:firstLine="640" w:firstLineChars="200"/>
        <w:jc w:val="left"/>
        <w:textAlignment w:val="auto"/>
        <w:rPr>
          <w:rFonts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襄汾县交通运输局</w:t>
      </w:r>
      <w:r>
        <w:rPr>
          <w:rFonts w:ascii="仿宋_GB2312" w:hAnsi="楷体" w:eastAsia="仿宋_GB2312"/>
          <w:kern w:val="0"/>
          <w:sz w:val="32"/>
          <w:szCs w:val="32"/>
          <w:u w:val="none"/>
        </w:rPr>
        <w:t>202</w:t>
      </w:r>
      <w:r>
        <w:rPr>
          <w:rFonts w:hint="eastAsia" w:ascii="仿宋_GB2312" w:hAnsi="楷体" w:eastAsia="仿宋_GB2312"/>
          <w:kern w:val="0"/>
          <w:sz w:val="32"/>
          <w:szCs w:val="32"/>
          <w:u w:val="none"/>
        </w:rPr>
        <w:t>1年政府性基金支出预算支出</w:t>
      </w:r>
      <w:r>
        <w:rPr>
          <w:rFonts w:hint="eastAsia" w:ascii="仿宋_GB2312" w:hAnsi="楷体" w:eastAsia="仿宋_GB2312"/>
          <w:kern w:val="0"/>
          <w:sz w:val="32"/>
          <w:szCs w:val="32"/>
          <w:u w:val="none"/>
          <w:lang w:val="en-US" w:eastAsia="zh-CN"/>
        </w:rPr>
        <w:t>3140.44</w:t>
      </w:r>
      <w:r>
        <w:rPr>
          <w:rFonts w:hint="eastAsia" w:ascii="仿宋_GB2312" w:hAnsi="楷体" w:eastAsia="仿宋_GB2312"/>
          <w:kern w:val="0"/>
          <w:sz w:val="32"/>
          <w:szCs w:val="32"/>
          <w:u w:val="none"/>
        </w:rPr>
        <w:t>万元。</w:t>
      </w:r>
    </w:p>
    <w:p>
      <w:pPr>
        <w:keepNext w:val="0"/>
        <w:keepLines w:val="0"/>
        <w:pageBreakBefore w:val="0"/>
        <w:widowControl/>
        <w:numPr>
          <w:ilvl w:val="0"/>
          <w:numId w:val="0"/>
        </w:numPr>
        <w:kinsoku/>
        <w:wordWrap/>
        <w:overflowPunct/>
        <w:topLinePunct w:val="0"/>
        <w:autoSpaceDE/>
        <w:autoSpaceDN/>
        <w:bidi w:val="0"/>
        <w:adjustRightInd/>
        <w:spacing w:line="240" w:lineRule="auto"/>
        <w:ind w:firstLine="640" w:firstLineChars="200"/>
        <w:jc w:val="left"/>
        <w:textAlignment w:val="auto"/>
        <w:rPr>
          <w:rFonts w:hint="eastAsia" w:ascii="仿宋_GB2312" w:hAnsi="楷体" w:eastAsia="仿宋_GB2312"/>
          <w:kern w:val="0"/>
          <w:sz w:val="32"/>
          <w:szCs w:val="32"/>
          <w:u w:val="none"/>
        </w:rPr>
      </w:pPr>
      <w:r>
        <w:rPr>
          <w:rFonts w:hint="eastAsia" w:ascii="仿宋_GB2312" w:hAnsi="楷体" w:eastAsia="仿宋_GB2312" w:cstheme="minorBidi"/>
          <w:kern w:val="0"/>
          <w:sz w:val="32"/>
          <w:szCs w:val="32"/>
          <w:u w:val="none"/>
        </w:rPr>
        <w:t>八、一般公共预算“三公”经费预算情况说明</w:t>
      </w:r>
    </w:p>
    <w:p>
      <w:pPr>
        <w:keepNext w:val="0"/>
        <w:keepLines w:val="0"/>
        <w:pageBreakBefore w:val="0"/>
        <w:kinsoku/>
        <w:wordWrap/>
        <w:overflowPunct/>
        <w:topLinePunct w:val="0"/>
        <w:autoSpaceDE w:val="0"/>
        <w:autoSpaceDN w:val="0"/>
        <w:bidi w:val="0"/>
        <w:adjustRightInd w:val="0"/>
        <w:spacing w:line="240" w:lineRule="auto"/>
        <w:ind w:firstLine="800" w:firstLineChars="250"/>
        <w:jc w:val="left"/>
        <w:textAlignment w:val="auto"/>
        <w:rPr>
          <w:rFonts w:hint="eastAsia" w:ascii="仿宋_GB2312" w:hAnsi="楷体" w:eastAsia="仿宋_GB2312"/>
          <w:kern w:val="0"/>
          <w:sz w:val="32"/>
          <w:szCs w:val="32"/>
          <w:u w:val="none"/>
        </w:rPr>
      </w:pPr>
      <w:r>
        <w:rPr>
          <w:rFonts w:hint="eastAsia" w:ascii="仿宋_GB2312" w:hAnsi="黑体" w:eastAsia="仿宋_GB2312"/>
          <w:b w:val="0"/>
          <w:bCs/>
          <w:sz w:val="32"/>
          <w:szCs w:val="32"/>
          <w:u w:val="none"/>
          <w:lang w:eastAsia="zh-CN"/>
        </w:rPr>
        <w:t>襄汾县交通运输局</w:t>
      </w:r>
      <w:r>
        <w:rPr>
          <w:rFonts w:hint="eastAsia" w:ascii="仿宋_GB2312" w:hAnsi="黑体" w:eastAsia="仿宋_GB2312"/>
          <w:b w:val="0"/>
          <w:bCs/>
          <w:sz w:val="32"/>
          <w:szCs w:val="32"/>
          <w:u w:val="none"/>
        </w:rPr>
        <w:t>无“三公”经费</w:t>
      </w:r>
      <w:r>
        <w:rPr>
          <w:rFonts w:hint="eastAsia" w:ascii="仿宋_GB2312" w:hAnsi="黑体" w:eastAsia="仿宋_GB2312"/>
          <w:b w:val="0"/>
          <w:bCs/>
          <w:sz w:val="32"/>
          <w:szCs w:val="32"/>
          <w:u w:val="none"/>
          <w:lang w:val="en-US" w:eastAsia="zh-CN"/>
        </w:rPr>
        <w:t>预算</w:t>
      </w:r>
      <w:r>
        <w:rPr>
          <w:rFonts w:hint="eastAsia" w:ascii="仿宋_GB2312" w:hAnsi="黑体" w:eastAsia="仿宋_GB2312"/>
          <w:b w:val="0"/>
          <w:bCs/>
          <w:sz w:val="32"/>
          <w:szCs w:val="32"/>
          <w:u w:val="none"/>
          <w:lang w:eastAsia="zh-CN"/>
        </w:rPr>
        <w:t>，原因为执法车辆开支在下属单位列支</w:t>
      </w:r>
      <w:r>
        <w:rPr>
          <w:rFonts w:hint="eastAsia" w:ascii="仿宋_GB2312" w:hAnsi="黑体" w:eastAsia="仿宋_GB2312"/>
          <w:b w:val="0"/>
          <w:bCs/>
          <w:sz w:val="32"/>
          <w:szCs w:val="32"/>
          <w:u w:val="none"/>
        </w:rPr>
        <w:t>。</w:t>
      </w:r>
    </w:p>
    <w:p>
      <w:pPr>
        <w:keepNext w:val="0"/>
        <w:keepLines w:val="0"/>
        <w:pageBreakBefore w:val="0"/>
        <w:widowControl/>
        <w:numPr>
          <w:ilvl w:val="0"/>
          <w:numId w:val="0"/>
        </w:numPr>
        <w:kinsoku/>
        <w:wordWrap/>
        <w:overflowPunct/>
        <w:topLinePunct w:val="0"/>
        <w:autoSpaceDE/>
        <w:autoSpaceDN/>
        <w:bidi w:val="0"/>
        <w:adjustRightInd/>
        <w:spacing w:line="240" w:lineRule="auto"/>
        <w:ind w:firstLine="640" w:firstLineChars="200"/>
        <w:jc w:val="left"/>
        <w:textAlignment w:val="auto"/>
        <w:rPr>
          <w:rFonts w:hint="eastAsia" w:ascii="仿宋_GB2312" w:hAnsi="楷体" w:eastAsia="仿宋_GB2312" w:cstheme="minorBidi"/>
          <w:kern w:val="0"/>
          <w:sz w:val="32"/>
          <w:szCs w:val="32"/>
          <w:u w:val="none"/>
        </w:rPr>
      </w:pPr>
      <w:r>
        <w:rPr>
          <w:rFonts w:hint="eastAsia" w:ascii="仿宋_GB2312" w:hAnsi="楷体" w:eastAsia="仿宋_GB2312" w:cstheme="minorBidi"/>
          <w:kern w:val="0"/>
          <w:sz w:val="32"/>
          <w:szCs w:val="32"/>
          <w:u w:val="none"/>
        </w:rPr>
        <w:t>九、一般公共预算机关运行经费支出预算情况说明</w:t>
      </w:r>
    </w:p>
    <w:p>
      <w:pPr>
        <w:keepNext w:val="0"/>
        <w:keepLines w:val="0"/>
        <w:pageBreakBefore w:val="0"/>
        <w:kinsoku/>
        <w:wordWrap/>
        <w:overflowPunct/>
        <w:topLinePunct w:val="0"/>
        <w:autoSpaceDE w:val="0"/>
        <w:autoSpaceDN w:val="0"/>
        <w:bidi w:val="0"/>
        <w:adjustRightInd w:val="0"/>
        <w:spacing w:line="240" w:lineRule="auto"/>
        <w:ind w:firstLine="640" w:firstLineChars="200"/>
        <w:jc w:val="left"/>
        <w:textAlignment w:val="auto"/>
        <w:rPr>
          <w:rFonts w:hint="eastAsia" w:ascii="仿宋_GB2312" w:hAnsi="楷体" w:eastAsia="仿宋_GB2312"/>
          <w:kern w:val="0"/>
          <w:sz w:val="32"/>
          <w:szCs w:val="32"/>
          <w:u w:val="none"/>
        </w:rPr>
      </w:pPr>
      <w:r>
        <w:rPr>
          <w:rFonts w:ascii="仿宋_GB2312" w:hAnsi="楷体" w:eastAsia="仿宋_GB2312"/>
          <w:kern w:val="0"/>
          <w:sz w:val="32"/>
          <w:szCs w:val="32"/>
          <w:u w:val="none"/>
        </w:rPr>
        <w:t>202</w:t>
      </w:r>
      <w:r>
        <w:rPr>
          <w:rFonts w:hint="eastAsia" w:ascii="仿宋_GB2312" w:hAnsi="楷体" w:eastAsia="仿宋_GB2312"/>
          <w:kern w:val="0"/>
          <w:sz w:val="32"/>
          <w:szCs w:val="32"/>
          <w:u w:val="none"/>
        </w:rPr>
        <w:t>1年本</w:t>
      </w:r>
      <w:r>
        <w:rPr>
          <w:rFonts w:hint="eastAsia" w:ascii="仿宋_GB2312" w:hAnsi="楷体" w:eastAsia="仿宋_GB2312"/>
          <w:kern w:val="0"/>
          <w:sz w:val="32"/>
          <w:szCs w:val="32"/>
          <w:u w:val="none"/>
          <w:lang w:eastAsia="zh-CN"/>
        </w:rPr>
        <w:t>单位</w:t>
      </w:r>
      <w:r>
        <w:rPr>
          <w:rFonts w:hint="eastAsia" w:ascii="仿宋_GB2312" w:hAnsi="楷体" w:eastAsia="仿宋_GB2312"/>
          <w:kern w:val="0"/>
          <w:sz w:val="32"/>
          <w:szCs w:val="32"/>
          <w:u w:val="none"/>
        </w:rPr>
        <w:t>一般公共预算机关运行经费预算支出</w:t>
      </w:r>
      <w:r>
        <w:rPr>
          <w:rFonts w:hint="eastAsia" w:ascii="仿宋_GB2312" w:hAnsi="楷体" w:eastAsia="仿宋_GB2312"/>
          <w:kern w:val="0"/>
          <w:sz w:val="32"/>
          <w:szCs w:val="32"/>
          <w:u w:val="none"/>
          <w:lang w:val="en-US" w:eastAsia="zh-CN"/>
        </w:rPr>
        <w:t>21.33</w:t>
      </w:r>
      <w:r>
        <w:rPr>
          <w:rFonts w:hint="eastAsia" w:ascii="仿宋_GB2312" w:hAnsi="楷体" w:eastAsia="仿宋_GB2312"/>
          <w:kern w:val="0"/>
          <w:sz w:val="32"/>
          <w:szCs w:val="32"/>
          <w:u w:val="none"/>
        </w:rPr>
        <w:t>万元。</w:t>
      </w:r>
    </w:p>
    <w:p>
      <w:pPr>
        <w:keepNext w:val="0"/>
        <w:keepLines w:val="0"/>
        <w:pageBreakBefore w:val="0"/>
        <w:widowControl/>
        <w:numPr>
          <w:ilvl w:val="0"/>
          <w:numId w:val="0"/>
        </w:numPr>
        <w:kinsoku/>
        <w:wordWrap/>
        <w:overflowPunct/>
        <w:topLinePunct w:val="0"/>
        <w:autoSpaceDE/>
        <w:autoSpaceDN/>
        <w:bidi w:val="0"/>
        <w:adjustRightInd/>
        <w:spacing w:line="240" w:lineRule="auto"/>
        <w:ind w:firstLine="640" w:firstLineChars="200"/>
        <w:jc w:val="left"/>
        <w:textAlignment w:val="auto"/>
        <w:rPr>
          <w:rFonts w:hint="eastAsia" w:ascii="仿宋_GB2312" w:hAnsi="楷体" w:eastAsia="仿宋_GB2312" w:cstheme="minorBidi"/>
          <w:kern w:val="0"/>
          <w:sz w:val="32"/>
          <w:szCs w:val="32"/>
          <w:u w:val="none"/>
        </w:rPr>
      </w:pPr>
      <w:r>
        <w:rPr>
          <w:rFonts w:hint="eastAsia" w:ascii="仿宋_GB2312" w:hAnsi="楷体" w:eastAsia="仿宋_GB2312" w:cstheme="minorBidi"/>
          <w:kern w:val="0"/>
          <w:sz w:val="32"/>
          <w:szCs w:val="32"/>
          <w:u w:val="none"/>
        </w:rPr>
        <w:t>十、政府采购支出预算情况说明</w:t>
      </w:r>
    </w:p>
    <w:p>
      <w:pPr>
        <w:keepNext w:val="0"/>
        <w:keepLines w:val="0"/>
        <w:pageBreakBefore w:val="0"/>
        <w:kinsoku/>
        <w:wordWrap/>
        <w:overflowPunct/>
        <w:topLinePunct w:val="0"/>
        <w:autoSpaceDE w:val="0"/>
        <w:autoSpaceDN w:val="0"/>
        <w:bidi w:val="0"/>
        <w:adjustRightInd w:val="0"/>
        <w:spacing w:line="240" w:lineRule="auto"/>
        <w:ind w:firstLine="640" w:firstLineChars="200"/>
        <w:jc w:val="left"/>
        <w:textAlignment w:val="auto"/>
        <w:rPr>
          <w:rFonts w:hint="eastAsia" w:ascii="仿宋_GB2312" w:hAnsi="楷体" w:eastAsia="仿宋_GB2312"/>
          <w:kern w:val="0"/>
          <w:sz w:val="32"/>
          <w:szCs w:val="32"/>
          <w:u w:val="none"/>
        </w:rPr>
      </w:pPr>
      <w:r>
        <w:rPr>
          <w:rFonts w:ascii="仿宋_GB2312" w:hAnsi="楷体" w:eastAsia="仿宋_GB2312"/>
          <w:kern w:val="0"/>
          <w:sz w:val="32"/>
          <w:szCs w:val="32"/>
          <w:u w:val="none"/>
        </w:rPr>
        <w:t>202</w:t>
      </w:r>
      <w:r>
        <w:rPr>
          <w:rFonts w:hint="eastAsia" w:ascii="仿宋_GB2312" w:hAnsi="楷体" w:eastAsia="仿宋_GB2312"/>
          <w:kern w:val="0"/>
          <w:sz w:val="32"/>
          <w:szCs w:val="32"/>
          <w:u w:val="none"/>
        </w:rPr>
        <w:t>1年度政府采购支出预算总额</w:t>
      </w:r>
      <w:r>
        <w:rPr>
          <w:rFonts w:hint="eastAsia" w:ascii="仿宋_GB2312" w:hAnsi="楷体" w:eastAsia="仿宋_GB2312"/>
          <w:kern w:val="0"/>
          <w:sz w:val="32"/>
          <w:szCs w:val="32"/>
          <w:u w:val="none"/>
          <w:lang w:val="en-US" w:eastAsia="zh-CN"/>
        </w:rPr>
        <w:t>22.42</w:t>
      </w:r>
      <w:r>
        <w:rPr>
          <w:rFonts w:hint="eastAsia" w:ascii="仿宋_GB2312" w:hAnsi="楷体" w:eastAsia="仿宋_GB2312"/>
          <w:kern w:val="0"/>
          <w:sz w:val="32"/>
          <w:szCs w:val="32"/>
          <w:u w:val="none"/>
        </w:rPr>
        <w:t>万元，其中：拟采购货物支出</w:t>
      </w:r>
      <w:r>
        <w:rPr>
          <w:rFonts w:hint="eastAsia" w:ascii="仿宋_GB2312" w:hAnsi="楷体" w:eastAsia="仿宋_GB2312"/>
          <w:kern w:val="0"/>
          <w:sz w:val="32"/>
          <w:szCs w:val="32"/>
          <w:u w:val="none"/>
          <w:lang w:val="en-US" w:eastAsia="zh-CN"/>
        </w:rPr>
        <w:t>6.12</w:t>
      </w:r>
      <w:r>
        <w:rPr>
          <w:rFonts w:hint="eastAsia" w:ascii="仿宋_GB2312" w:hAnsi="楷体" w:eastAsia="仿宋_GB2312"/>
          <w:kern w:val="0"/>
          <w:sz w:val="32"/>
          <w:szCs w:val="32"/>
          <w:u w:val="none"/>
        </w:rPr>
        <w:t>万元、拟采购工程支出</w:t>
      </w:r>
      <w:r>
        <w:rPr>
          <w:rFonts w:hint="eastAsia" w:ascii="仿宋_GB2312" w:hAnsi="楷体" w:eastAsia="仿宋_GB2312"/>
          <w:kern w:val="0"/>
          <w:sz w:val="32"/>
          <w:szCs w:val="32"/>
          <w:u w:val="none"/>
          <w:lang w:val="en-US" w:eastAsia="zh-CN"/>
        </w:rPr>
        <w:t>15</w:t>
      </w:r>
      <w:r>
        <w:rPr>
          <w:rFonts w:hint="eastAsia" w:ascii="仿宋_GB2312" w:hAnsi="楷体" w:eastAsia="仿宋_GB2312"/>
          <w:kern w:val="0"/>
          <w:sz w:val="32"/>
          <w:szCs w:val="32"/>
          <w:u w:val="none"/>
        </w:rPr>
        <w:t>万元、拟购买服务支出</w:t>
      </w:r>
      <w:r>
        <w:rPr>
          <w:rFonts w:hint="eastAsia" w:ascii="仿宋_GB2312" w:hAnsi="楷体" w:eastAsia="仿宋_GB2312"/>
          <w:kern w:val="0"/>
          <w:sz w:val="32"/>
          <w:szCs w:val="32"/>
          <w:u w:val="none"/>
          <w:lang w:val="en-US" w:eastAsia="zh-CN"/>
        </w:rPr>
        <w:t>1.3</w:t>
      </w:r>
      <w:r>
        <w:rPr>
          <w:rFonts w:hint="eastAsia" w:ascii="仿宋_GB2312" w:hAnsi="楷体" w:eastAsia="仿宋_GB2312"/>
          <w:kern w:val="0"/>
          <w:sz w:val="32"/>
          <w:szCs w:val="32"/>
          <w:u w:val="none"/>
        </w:rPr>
        <w:t>万元。</w:t>
      </w:r>
    </w:p>
    <w:p>
      <w:pPr>
        <w:keepNext w:val="0"/>
        <w:keepLines w:val="0"/>
        <w:pageBreakBefore w:val="0"/>
        <w:widowControl/>
        <w:numPr>
          <w:ilvl w:val="0"/>
          <w:numId w:val="0"/>
        </w:numPr>
        <w:kinsoku/>
        <w:wordWrap/>
        <w:overflowPunct/>
        <w:topLinePunct w:val="0"/>
        <w:autoSpaceDE/>
        <w:autoSpaceDN/>
        <w:bidi w:val="0"/>
        <w:adjustRightInd/>
        <w:spacing w:line="240" w:lineRule="auto"/>
        <w:ind w:firstLine="640" w:firstLineChars="200"/>
        <w:jc w:val="left"/>
        <w:textAlignment w:val="auto"/>
        <w:rPr>
          <w:rFonts w:hint="eastAsia" w:ascii="仿宋_GB2312" w:hAnsi="楷体" w:eastAsia="仿宋_GB2312" w:cstheme="minorBidi"/>
          <w:kern w:val="0"/>
          <w:sz w:val="32"/>
          <w:szCs w:val="32"/>
          <w:u w:val="none"/>
        </w:rPr>
      </w:pPr>
      <w:r>
        <w:rPr>
          <w:rFonts w:hint="eastAsia" w:ascii="仿宋_GB2312" w:hAnsi="楷体" w:eastAsia="仿宋_GB2312" w:cstheme="minorBidi"/>
          <w:kern w:val="0"/>
          <w:sz w:val="32"/>
          <w:szCs w:val="32"/>
          <w:u w:val="none"/>
        </w:rPr>
        <w:t>十一、国有资产占用情况</w:t>
      </w:r>
    </w:p>
    <w:p>
      <w:pPr>
        <w:keepNext w:val="0"/>
        <w:keepLines w:val="0"/>
        <w:pageBreakBefore w:val="0"/>
        <w:kinsoku/>
        <w:wordWrap/>
        <w:overflowPunct/>
        <w:topLinePunct w:val="0"/>
        <w:autoSpaceDE w:val="0"/>
        <w:autoSpaceDN w:val="0"/>
        <w:bidi w:val="0"/>
        <w:adjustRightInd w:val="0"/>
        <w:spacing w:line="240" w:lineRule="auto"/>
        <w:ind w:firstLine="640" w:firstLineChars="200"/>
        <w:jc w:val="left"/>
        <w:textAlignment w:val="auto"/>
        <w:rPr>
          <w:rFonts w:ascii="仿宋_GB2312" w:hAnsi="楷体" w:eastAsia="仿宋_GB2312"/>
          <w:kern w:val="0"/>
          <w:sz w:val="32"/>
          <w:szCs w:val="32"/>
          <w:u w:val="none"/>
        </w:rPr>
      </w:pPr>
      <w:r>
        <w:rPr>
          <w:rFonts w:hint="eastAsia" w:ascii="仿宋_GB2312" w:hAnsi="楷体" w:eastAsia="仿宋_GB2312"/>
          <w:kern w:val="0"/>
          <w:sz w:val="32"/>
          <w:szCs w:val="32"/>
          <w:u w:val="none"/>
        </w:rPr>
        <w:t>本</w:t>
      </w:r>
      <w:r>
        <w:rPr>
          <w:rFonts w:hint="eastAsia" w:ascii="仿宋_GB2312" w:hAnsi="楷体" w:eastAsia="仿宋_GB2312"/>
          <w:kern w:val="0"/>
          <w:sz w:val="32"/>
          <w:szCs w:val="32"/>
          <w:u w:val="none"/>
          <w:lang w:eastAsia="zh-CN"/>
        </w:rPr>
        <w:t>单位</w:t>
      </w:r>
      <w:r>
        <w:rPr>
          <w:rFonts w:hint="eastAsia" w:ascii="仿宋_GB2312" w:hAnsi="楷体" w:eastAsia="仿宋_GB2312"/>
          <w:kern w:val="0"/>
          <w:sz w:val="32"/>
          <w:szCs w:val="32"/>
          <w:u w:val="none"/>
          <w:lang w:val="en-US" w:eastAsia="zh-CN"/>
        </w:rPr>
        <w:t>无</w:t>
      </w:r>
      <w:r>
        <w:rPr>
          <w:rFonts w:hint="eastAsia" w:ascii="仿宋_GB2312" w:hAnsi="楷体" w:eastAsia="仿宋_GB2312"/>
          <w:kern w:val="0"/>
          <w:sz w:val="32"/>
          <w:szCs w:val="32"/>
          <w:u w:val="none"/>
        </w:rPr>
        <w:t>车辆。</w:t>
      </w:r>
    </w:p>
    <w:p>
      <w:pPr>
        <w:keepNext w:val="0"/>
        <w:keepLines w:val="0"/>
        <w:pageBreakBefore w:val="0"/>
        <w:widowControl/>
        <w:numPr>
          <w:ilvl w:val="0"/>
          <w:numId w:val="0"/>
        </w:numPr>
        <w:kinsoku/>
        <w:wordWrap/>
        <w:overflowPunct/>
        <w:topLinePunct w:val="0"/>
        <w:autoSpaceDE/>
        <w:autoSpaceDN/>
        <w:bidi w:val="0"/>
        <w:adjustRightInd/>
        <w:spacing w:line="240" w:lineRule="auto"/>
        <w:ind w:firstLine="640" w:firstLineChars="200"/>
        <w:jc w:val="left"/>
        <w:textAlignment w:val="auto"/>
        <w:rPr>
          <w:rFonts w:hint="eastAsia" w:ascii="仿宋_GB2312" w:hAnsi="楷体" w:eastAsia="仿宋_GB2312"/>
          <w:kern w:val="0"/>
          <w:sz w:val="32"/>
          <w:szCs w:val="32"/>
          <w:u w:val="none"/>
        </w:rPr>
      </w:pPr>
      <w:r>
        <w:rPr>
          <w:rFonts w:hint="eastAsia" w:ascii="仿宋_GB2312" w:hAnsi="楷体" w:eastAsia="仿宋_GB2312"/>
          <w:kern w:val="0"/>
          <w:sz w:val="32"/>
          <w:szCs w:val="32"/>
          <w:u w:val="none"/>
        </w:rPr>
        <w:t>十二、预算绩效目标设置情况说明</w:t>
      </w:r>
    </w:p>
    <w:p>
      <w:pPr>
        <w:keepNext w:val="0"/>
        <w:keepLines w:val="0"/>
        <w:pageBreakBefore w:val="0"/>
        <w:kinsoku/>
        <w:wordWrap/>
        <w:overflowPunct/>
        <w:topLinePunct w:val="0"/>
        <w:autoSpaceDE w:val="0"/>
        <w:autoSpaceDN w:val="0"/>
        <w:bidi w:val="0"/>
        <w:adjustRightInd w:val="0"/>
        <w:spacing w:line="240" w:lineRule="auto"/>
        <w:ind w:firstLine="800" w:firstLineChars="250"/>
        <w:jc w:val="left"/>
        <w:textAlignment w:val="auto"/>
        <w:rPr>
          <w:rFonts w:hint="eastAsia" w:ascii="仿宋_GB2312" w:hAnsi="楷体" w:eastAsia="仿宋_GB2312"/>
          <w:kern w:val="0"/>
          <w:sz w:val="32"/>
          <w:szCs w:val="32"/>
          <w:u w:val="none"/>
        </w:rPr>
      </w:pPr>
      <w:r>
        <w:rPr>
          <w:rFonts w:ascii="仿宋_GB2312" w:hAnsi="楷体" w:eastAsia="仿宋_GB2312"/>
          <w:kern w:val="0"/>
          <w:sz w:val="32"/>
          <w:szCs w:val="32"/>
          <w:u w:val="none"/>
        </w:rPr>
        <w:t>202</w:t>
      </w:r>
      <w:r>
        <w:rPr>
          <w:rFonts w:hint="eastAsia" w:ascii="仿宋_GB2312" w:hAnsi="楷体" w:eastAsia="仿宋_GB2312"/>
          <w:kern w:val="0"/>
          <w:sz w:val="32"/>
          <w:szCs w:val="32"/>
          <w:u w:val="none"/>
        </w:rPr>
        <w:t>1年度，本</w:t>
      </w:r>
      <w:r>
        <w:rPr>
          <w:rFonts w:hint="eastAsia" w:ascii="仿宋_GB2312" w:hAnsi="楷体" w:eastAsia="仿宋_GB2312"/>
          <w:kern w:val="0"/>
          <w:sz w:val="32"/>
          <w:szCs w:val="32"/>
          <w:u w:val="none"/>
          <w:lang w:eastAsia="zh-CN"/>
        </w:rPr>
        <w:t>单位</w:t>
      </w:r>
      <w:r>
        <w:rPr>
          <w:rFonts w:hint="eastAsia" w:ascii="仿宋_GB2312" w:hAnsi="楷体" w:eastAsia="仿宋_GB2312"/>
          <w:kern w:val="0"/>
          <w:sz w:val="32"/>
          <w:szCs w:val="32"/>
          <w:u w:val="none"/>
        </w:rPr>
        <w:t>单位共</w:t>
      </w:r>
      <w:r>
        <w:rPr>
          <w:rFonts w:hint="eastAsia" w:ascii="仿宋_GB2312" w:hAnsi="楷体" w:eastAsia="仿宋_GB2312"/>
          <w:kern w:val="0"/>
          <w:sz w:val="32"/>
          <w:szCs w:val="32"/>
          <w:u w:val="none"/>
          <w:lang w:val="en-US" w:eastAsia="zh-CN"/>
        </w:rPr>
        <w:t>14</w:t>
      </w:r>
      <w:r>
        <w:rPr>
          <w:rFonts w:hint="eastAsia" w:ascii="仿宋_GB2312" w:hAnsi="楷体" w:eastAsia="仿宋_GB2312"/>
          <w:kern w:val="0"/>
          <w:sz w:val="32"/>
          <w:szCs w:val="32"/>
          <w:u w:val="none"/>
        </w:rPr>
        <w:t>个项目纳入绩效目标管理，涉及财政性资金合计</w:t>
      </w:r>
      <w:r>
        <w:rPr>
          <w:rFonts w:hint="eastAsia" w:ascii="仿宋_GB2312" w:hAnsi="楷体" w:eastAsia="仿宋_GB2312"/>
          <w:kern w:val="0"/>
          <w:sz w:val="32"/>
          <w:szCs w:val="32"/>
          <w:u w:val="none"/>
          <w:lang w:val="en-US" w:eastAsia="zh-CN"/>
        </w:rPr>
        <w:t>4607.41</w:t>
      </w:r>
      <w:r>
        <w:rPr>
          <w:rFonts w:hint="eastAsia" w:ascii="仿宋_GB2312" w:hAnsi="楷体" w:eastAsia="仿宋_GB2312"/>
          <w:kern w:val="0"/>
          <w:sz w:val="32"/>
          <w:szCs w:val="32"/>
          <w:u w:val="none"/>
        </w:rPr>
        <w:t>万元；本</w:t>
      </w:r>
      <w:r>
        <w:rPr>
          <w:rFonts w:hint="eastAsia" w:ascii="仿宋_GB2312" w:hAnsi="楷体" w:eastAsia="仿宋_GB2312"/>
          <w:kern w:val="0"/>
          <w:sz w:val="32"/>
          <w:szCs w:val="32"/>
          <w:u w:val="none"/>
          <w:lang w:eastAsia="zh-CN"/>
        </w:rPr>
        <w:t>单位</w:t>
      </w:r>
      <w:r>
        <w:rPr>
          <w:rFonts w:hint="eastAsia" w:ascii="仿宋_GB2312" w:hAnsi="楷体" w:eastAsia="仿宋_GB2312"/>
          <w:kern w:val="0"/>
          <w:sz w:val="32"/>
          <w:szCs w:val="32"/>
          <w:u w:val="none"/>
        </w:rPr>
        <w:t>单位整体支出纳入绩效目标管理，涉及财政性资金</w:t>
      </w:r>
      <w:r>
        <w:rPr>
          <w:rFonts w:hint="eastAsia" w:ascii="仿宋_GB2312" w:hAnsi="楷体" w:eastAsia="仿宋_GB2312"/>
          <w:kern w:val="0"/>
          <w:sz w:val="32"/>
          <w:szCs w:val="32"/>
          <w:u w:val="none"/>
          <w:lang w:val="en-US" w:eastAsia="zh-CN"/>
        </w:rPr>
        <w:t>4607.41</w:t>
      </w:r>
      <w:r>
        <w:rPr>
          <w:rFonts w:hint="eastAsia" w:ascii="仿宋_GB2312" w:hAnsi="楷体" w:eastAsia="仿宋_GB2312"/>
          <w:kern w:val="0"/>
          <w:sz w:val="32"/>
          <w:szCs w:val="32"/>
          <w:u w:val="none"/>
        </w:rPr>
        <w:t>万元。</w:t>
      </w:r>
    </w:p>
    <w:p>
      <w:pPr>
        <w:keepNext w:val="0"/>
        <w:keepLines w:val="0"/>
        <w:pageBreakBefore w:val="0"/>
        <w:widowControl/>
        <w:kinsoku/>
        <w:wordWrap/>
        <w:overflowPunct/>
        <w:topLinePunct w:val="0"/>
        <w:bidi w:val="0"/>
        <w:spacing w:line="240" w:lineRule="auto"/>
        <w:ind w:firstLine="636"/>
        <w:textAlignment w:val="auto"/>
        <w:rPr>
          <w:rFonts w:hint="eastAsia" w:ascii="仿宋_GB2312" w:hAnsi="楷体" w:eastAsia="仿宋_GB2312"/>
          <w:kern w:val="0"/>
          <w:sz w:val="32"/>
          <w:szCs w:val="32"/>
        </w:rPr>
      </w:pPr>
      <w:r>
        <w:rPr>
          <w:rFonts w:hint="eastAsia" w:ascii="仿宋_GB2312" w:hAnsi="楷体" w:eastAsia="仿宋_GB2312"/>
          <w:kern w:val="0"/>
          <w:sz w:val="32"/>
          <w:szCs w:val="32"/>
        </w:rPr>
        <w:t>十三、其他说明</w:t>
      </w:r>
    </w:p>
    <w:p>
      <w:pPr>
        <w:keepNext w:val="0"/>
        <w:keepLines w:val="0"/>
        <w:pageBreakBefore w:val="0"/>
        <w:widowControl/>
        <w:kinsoku/>
        <w:wordWrap/>
        <w:overflowPunct/>
        <w:topLinePunct w:val="0"/>
        <w:bidi w:val="0"/>
        <w:spacing w:line="240" w:lineRule="auto"/>
        <w:ind w:firstLine="636"/>
        <w:textAlignment w:val="auto"/>
        <w:rPr>
          <w:rFonts w:hint="eastAsia" w:ascii="仿宋_GB2312" w:hAnsi="仿宋" w:eastAsia="仿宋_GB2312"/>
          <w:kern w:val="0"/>
          <w:sz w:val="32"/>
          <w:szCs w:val="32"/>
        </w:rPr>
      </w:pPr>
      <w:r>
        <w:rPr>
          <w:rFonts w:hint="eastAsia" w:ascii="仿宋_GB2312" w:hAnsi="仿宋" w:eastAsia="仿宋_GB2312"/>
          <w:kern w:val="0"/>
          <w:sz w:val="32"/>
          <w:szCs w:val="32"/>
        </w:rPr>
        <w:t>（一）政府债券公开</w:t>
      </w:r>
    </w:p>
    <w:p>
      <w:pPr>
        <w:keepNext w:val="0"/>
        <w:keepLines w:val="0"/>
        <w:pageBreakBefore w:val="0"/>
        <w:widowControl/>
        <w:kinsoku/>
        <w:wordWrap/>
        <w:overflowPunct/>
        <w:topLinePunct w:val="0"/>
        <w:bidi w:val="0"/>
        <w:spacing w:line="240" w:lineRule="auto"/>
        <w:ind w:firstLine="636"/>
        <w:textAlignment w:val="auto"/>
        <w:rPr>
          <w:rFonts w:hint="eastAsia" w:ascii="仿宋_GB2312" w:hAnsi="仿宋" w:eastAsia="仿宋_GB2312"/>
          <w:kern w:val="0"/>
          <w:sz w:val="32"/>
          <w:szCs w:val="32"/>
          <w:lang w:eastAsia="zh-CN"/>
        </w:rPr>
      </w:pPr>
      <w:r>
        <w:rPr>
          <w:rFonts w:hint="eastAsia" w:ascii="仿宋_GB2312" w:hAnsi="仿宋" w:eastAsia="仿宋_GB2312"/>
          <w:kern w:val="0"/>
          <w:sz w:val="32"/>
          <w:szCs w:val="32"/>
        </w:rPr>
        <w:t>1.一般债券公开</w:t>
      </w:r>
      <w:r>
        <w:rPr>
          <w:rFonts w:hint="eastAsia" w:ascii="仿宋_GB2312" w:hAnsi="仿宋" w:eastAsia="仿宋_GB2312"/>
          <w:kern w:val="0"/>
          <w:sz w:val="32"/>
          <w:szCs w:val="32"/>
          <w:lang w:eastAsia="zh-CN"/>
        </w:rPr>
        <w:t>：</w:t>
      </w:r>
      <w:r>
        <w:rPr>
          <w:rFonts w:hint="eastAsia" w:ascii="仿宋_GB2312" w:hAnsi="黑体" w:eastAsia="仿宋_GB2312"/>
          <w:b w:val="0"/>
          <w:bCs w:val="0"/>
          <w:spacing w:val="0"/>
          <w:kern w:val="0"/>
          <w:sz w:val="32"/>
          <w:szCs w:val="32"/>
          <w:u w:val="none"/>
          <w:lang w:eastAsia="zh-CN"/>
        </w:rPr>
        <w:t>我单位</w:t>
      </w:r>
      <w:r>
        <w:rPr>
          <w:rFonts w:hint="eastAsia" w:ascii="仿宋_GB2312" w:hAnsi="黑体" w:eastAsia="仿宋_GB2312"/>
          <w:b w:val="0"/>
          <w:bCs w:val="0"/>
          <w:spacing w:val="0"/>
          <w:kern w:val="0"/>
          <w:sz w:val="32"/>
          <w:szCs w:val="32"/>
          <w:u w:val="none"/>
        </w:rPr>
        <w:t>未使用政府</w:t>
      </w:r>
      <w:r>
        <w:rPr>
          <w:rFonts w:hint="eastAsia" w:ascii="仿宋_GB2312" w:hAnsi="黑体" w:eastAsia="仿宋_GB2312"/>
          <w:b w:val="0"/>
          <w:bCs w:val="0"/>
          <w:spacing w:val="0"/>
          <w:kern w:val="0"/>
          <w:sz w:val="32"/>
          <w:szCs w:val="32"/>
          <w:u w:val="none"/>
          <w:lang w:eastAsia="zh-CN"/>
        </w:rPr>
        <w:t>一般</w:t>
      </w:r>
      <w:r>
        <w:rPr>
          <w:rFonts w:hint="eastAsia" w:ascii="仿宋_GB2312" w:hAnsi="黑体" w:eastAsia="仿宋_GB2312"/>
          <w:b w:val="0"/>
          <w:bCs w:val="0"/>
          <w:spacing w:val="0"/>
          <w:kern w:val="0"/>
          <w:sz w:val="32"/>
          <w:szCs w:val="32"/>
          <w:u w:val="none"/>
        </w:rPr>
        <w:t>债券</w:t>
      </w:r>
    </w:p>
    <w:p>
      <w:pPr>
        <w:keepNext w:val="0"/>
        <w:keepLines w:val="0"/>
        <w:pageBreakBefore w:val="0"/>
        <w:widowControl/>
        <w:kinsoku/>
        <w:wordWrap/>
        <w:overflowPunct/>
        <w:topLinePunct w:val="0"/>
        <w:bidi w:val="0"/>
        <w:spacing w:line="240" w:lineRule="auto"/>
        <w:ind w:firstLine="636"/>
        <w:textAlignment w:val="auto"/>
        <w:rPr>
          <w:rFonts w:hint="eastAsia" w:ascii="仿宋_GB2312" w:hAnsi="仿宋" w:eastAsia="仿宋_GB2312"/>
          <w:kern w:val="0"/>
          <w:sz w:val="32"/>
          <w:szCs w:val="32"/>
          <w:lang w:eastAsia="zh-CN"/>
        </w:rPr>
      </w:pPr>
      <w:r>
        <w:rPr>
          <w:rFonts w:hint="eastAsia" w:ascii="仿宋_GB2312" w:hAnsi="仿宋" w:eastAsia="仿宋_GB2312"/>
          <w:kern w:val="0"/>
          <w:sz w:val="32"/>
          <w:szCs w:val="32"/>
        </w:rPr>
        <w:t>2.专项债券公开</w:t>
      </w:r>
      <w:r>
        <w:rPr>
          <w:rFonts w:hint="eastAsia" w:ascii="仿宋_GB2312" w:hAnsi="仿宋" w:eastAsia="仿宋_GB2312"/>
          <w:kern w:val="0"/>
          <w:sz w:val="32"/>
          <w:szCs w:val="32"/>
          <w:lang w:eastAsia="zh-CN"/>
        </w:rPr>
        <w:t>：</w:t>
      </w:r>
      <w:r>
        <w:rPr>
          <w:rFonts w:hint="eastAsia" w:ascii="仿宋_GB2312" w:hAnsi="黑体" w:eastAsia="仿宋_GB2312"/>
          <w:b w:val="0"/>
          <w:bCs w:val="0"/>
          <w:spacing w:val="0"/>
          <w:kern w:val="0"/>
          <w:sz w:val="32"/>
          <w:szCs w:val="32"/>
          <w:u w:val="none"/>
          <w:lang w:eastAsia="zh-CN"/>
        </w:rPr>
        <w:t>我单位</w:t>
      </w:r>
      <w:r>
        <w:rPr>
          <w:rFonts w:hint="eastAsia" w:ascii="仿宋_GB2312" w:hAnsi="黑体" w:eastAsia="仿宋_GB2312"/>
          <w:b w:val="0"/>
          <w:bCs w:val="0"/>
          <w:spacing w:val="0"/>
          <w:kern w:val="0"/>
          <w:sz w:val="32"/>
          <w:szCs w:val="32"/>
          <w:u w:val="none"/>
        </w:rPr>
        <w:t>未使用政府</w:t>
      </w:r>
      <w:r>
        <w:rPr>
          <w:rFonts w:hint="eastAsia" w:ascii="仿宋_GB2312" w:hAnsi="黑体" w:eastAsia="仿宋_GB2312"/>
          <w:b w:val="0"/>
          <w:bCs w:val="0"/>
          <w:spacing w:val="0"/>
          <w:kern w:val="0"/>
          <w:sz w:val="32"/>
          <w:szCs w:val="32"/>
          <w:u w:val="none"/>
          <w:lang w:eastAsia="zh-CN"/>
        </w:rPr>
        <w:t>专项</w:t>
      </w:r>
      <w:r>
        <w:rPr>
          <w:rFonts w:hint="eastAsia" w:ascii="仿宋_GB2312" w:hAnsi="黑体" w:eastAsia="仿宋_GB2312"/>
          <w:b w:val="0"/>
          <w:bCs w:val="0"/>
          <w:spacing w:val="0"/>
          <w:kern w:val="0"/>
          <w:sz w:val="32"/>
          <w:szCs w:val="32"/>
          <w:u w:val="none"/>
        </w:rPr>
        <w:t>债券</w:t>
      </w:r>
    </w:p>
    <w:p>
      <w:pPr>
        <w:keepNext w:val="0"/>
        <w:keepLines w:val="0"/>
        <w:pageBreakBefore w:val="0"/>
        <w:widowControl/>
        <w:kinsoku/>
        <w:wordWrap/>
        <w:overflowPunct/>
        <w:topLinePunct w:val="0"/>
        <w:bidi w:val="0"/>
        <w:spacing w:line="240" w:lineRule="auto"/>
        <w:ind w:firstLine="636"/>
        <w:textAlignment w:val="auto"/>
        <w:rPr>
          <w:rFonts w:hint="eastAsia" w:ascii="仿宋_GB2312" w:hAnsi="仿宋" w:eastAsia="仿宋_GB2312"/>
          <w:kern w:val="0"/>
          <w:sz w:val="32"/>
          <w:szCs w:val="32"/>
          <w:lang w:eastAsia="zh-CN"/>
        </w:rPr>
      </w:pPr>
      <w:r>
        <w:rPr>
          <w:rFonts w:hint="eastAsia" w:ascii="仿宋_GB2312" w:hAnsi="仿宋" w:eastAsia="仿宋_GB2312"/>
          <w:kern w:val="0"/>
          <w:sz w:val="32"/>
          <w:szCs w:val="32"/>
        </w:rPr>
        <w:t>（二）其他</w:t>
      </w:r>
      <w:r>
        <w:rPr>
          <w:rFonts w:hint="eastAsia" w:ascii="仿宋_GB2312" w:hAnsi="仿宋" w:eastAsia="仿宋_GB2312"/>
          <w:kern w:val="0"/>
          <w:sz w:val="32"/>
          <w:szCs w:val="32"/>
          <w:lang w:eastAsia="zh-CN"/>
        </w:rPr>
        <w:t>：无</w:t>
      </w:r>
    </w:p>
    <w:p>
      <w:pPr>
        <w:keepNext w:val="0"/>
        <w:keepLines w:val="0"/>
        <w:pageBreakBefore w:val="0"/>
        <w:widowControl/>
        <w:kinsoku/>
        <w:wordWrap/>
        <w:overflowPunct/>
        <w:topLinePunct w:val="0"/>
        <w:bidi w:val="0"/>
        <w:spacing w:line="240" w:lineRule="auto"/>
        <w:ind w:firstLine="636"/>
        <w:textAlignment w:val="auto"/>
        <w:rPr>
          <w:rFonts w:hint="eastAsia" w:ascii="仿宋_GB2312" w:hAnsi="仿宋" w:eastAsia="仿宋_GB2312"/>
          <w:kern w:val="0"/>
          <w:sz w:val="32"/>
          <w:szCs w:val="32"/>
        </w:rPr>
      </w:pPr>
    </w:p>
    <w:p>
      <w:pPr>
        <w:keepNext w:val="0"/>
        <w:keepLines w:val="0"/>
        <w:pageBreakBefore w:val="0"/>
        <w:widowControl/>
        <w:kinsoku/>
        <w:wordWrap/>
        <w:overflowPunct/>
        <w:topLinePunct w:val="0"/>
        <w:bidi w:val="0"/>
        <w:spacing w:line="240" w:lineRule="auto"/>
        <w:jc w:val="center"/>
        <w:textAlignment w:val="auto"/>
        <w:rPr>
          <w:rFonts w:hint="eastAsia" w:ascii="黑体" w:hAnsi="Times New Roman" w:eastAsia="黑体"/>
          <w:kern w:val="0"/>
          <w:sz w:val="32"/>
          <w:szCs w:val="32"/>
        </w:rPr>
      </w:pPr>
    </w:p>
    <w:p>
      <w:pPr>
        <w:keepNext w:val="0"/>
        <w:keepLines w:val="0"/>
        <w:pageBreakBefore w:val="0"/>
        <w:widowControl/>
        <w:kinsoku/>
        <w:wordWrap/>
        <w:overflowPunct/>
        <w:topLinePunct w:val="0"/>
        <w:bidi w:val="0"/>
        <w:spacing w:line="240" w:lineRule="auto"/>
        <w:jc w:val="center"/>
        <w:textAlignment w:val="auto"/>
        <w:rPr>
          <w:rFonts w:hint="eastAsia" w:ascii="黑体" w:hAnsi="Times New Roman" w:eastAsia="黑体"/>
          <w:kern w:val="0"/>
          <w:sz w:val="32"/>
          <w:szCs w:val="32"/>
        </w:rPr>
      </w:pPr>
      <w:r>
        <w:rPr>
          <w:rFonts w:hint="eastAsia" w:ascii="黑体" w:hAnsi="Times New Roman" w:eastAsia="黑体"/>
          <w:kern w:val="0"/>
          <w:sz w:val="32"/>
          <w:szCs w:val="32"/>
        </w:rPr>
        <w:t>第四部分  名词解释</w:t>
      </w:r>
    </w:p>
    <w:p>
      <w:pPr>
        <w:keepNext w:val="0"/>
        <w:keepLines w:val="0"/>
        <w:pageBreakBefore w:val="0"/>
        <w:widowControl/>
        <w:kinsoku/>
        <w:wordWrap/>
        <w:overflowPunct/>
        <w:topLinePunct w:val="0"/>
        <w:bidi w:val="0"/>
        <w:spacing w:line="240" w:lineRule="auto"/>
        <w:ind w:firstLine="636"/>
        <w:textAlignment w:val="auto"/>
        <w:rPr>
          <w:rFonts w:ascii="仿宋_GB2312" w:hAnsi="仿宋" w:eastAsia="仿宋_GB2312"/>
          <w:kern w:val="0"/>
          <w:sz w:val="32"/>
          <w:szCs w:val="32"/>
        </w:rPr>
      </w:pPr>
      <w:r>
        <w:rPr>
          <w:rFonts w:hint="eastAsia" w:ascii="仿宋_GB2312" w:hAnsi="仿宋" w:eastAsia="仿宋_GB2312"/>
          <w:kern w:val="0"/>
          <w:sz w:val="32"/>
          <w:szCs w:val="32"/>
        </w:rPr>
        <w:t>一、财政拨款：指一般公共预算财政拨款、政府性基金预算财政拨款和国有资本经营预算拨款。</w:t>
      </w:r>
    </w:p>
    <w:p>
      <w:pPr>
        <w:keepNext w:val="0"/>
        <w:keepLines w:val="0"/>
        <w:pageBreakBefore w:val="0"/>
        <w:widowControl/>
        <w:kinsoku/>
        <w:wordWrap/>
        <w:overflowPunct/>
        <w:topLinePunct w:val="0"/>
        <w:bidi w:val="0"/>
        <w:spacing w:line="240" w:lineRule="auto"/>
        <w:ind w:firstLine="636"/>
        <w:textAlignment w:val="auto"/>
        <w:rPr>
          <w:rFonts w:ascii="仿宋_GB2312" w:hAnsi="仿宋" w:eastAsia="仿宋_GB2312"/>
          <w:kern w:val="0"/>
          <w:sz w:val="32"/>
          <w:szCs w:val="32"/>
        </w:rPr>
      </w:pPr>
      <w:r>
        <w:rPr>
          <w:rFonts w:hint="eastAsia" w:ascii="仿宋_GB2312" w:hAnsi="仿宋" w:eastAsia="仿宋_GB2312"/>
          <w:kern w:val="0"/>
          <w:sz w:val="32"/>
          <w:szCs w:val="32"/>
        </w:rPr>
        <w:t>二、单位资金收入：包括事业收入、事业单位经营收入、上级补助收入、附属单位上缴收入、其他收入等。</w:t>
      </w:r>
    </w:p>
    <w:p>
      <w:pPr>
        <w:keepNext w:val="0"/>
        <w:keepLines w:val="0"/>
        <w:pageBreakBefore w:val="0"/>
        <w:widowControl/>
        <w:kinsoku/>
        <w:wordWrap/>
        <w:overflowPunct/>
        <w:topLinePunct w:val="0"/>
        <w:bidi w:val="0"/>
        <w:spacing w:line="240" w:lineRule="auto"/>
        <w:ind w:firstLine="636"/>
        <w:textAlignment w:val="auto"/>
        <w:rPr>
          <w:rFonts w:ascii="仿宋_GB2312" w:hAnsi="仿宋" w:eastAsia="仿宋_GB2312"/>
          <w:kern w:val="0"/>
          <w:sz w:val="32"/>
          <w:szCs w:val="32"/>
        </w:rPr>
      </w:pPr>
      <w:r>
        <w:rPr>
          <w:rFonts w:hint="eastAsia" w:ascii="仿宋_GB2312" w:hAnsi="仿宋" w:eastAsia="仿宋_GB2312"/>
          <w:kern w:val="0"/>
          <w:sz w:val="32"/>
          <w:szCs w:val="32"/>
        </w:rPr>
        <w:t>三、基本支出：指为保障机构正常运转、完成工作任务而发生的人员支出和公用支出。</w:t>
      </w:r>
    </w:p>
    <w:p>
      <w:pPr>
        <w:keepNext w:val="0"/>
        <w:keepLines w:val="0"/>
        <w:pageBreakBefore w:val="0"/>
        <w:widowControl/>
        <w:kinsoku/>
        <w:wordWrap/>
        <w:overflowPunct/>
        <w:topLinePunct w:val="0"/>
        <w:bidi w:val="0"/>
        <w:spacing w:line="240" w:lineRule="auto"/>
        <w:ind w:firstLine="636"/>
        <w:textAlignment w:val="auto"/>
        <w:rPr>
          <w:rFonts w:ascii="仿宋_GB2312" w:hAnsi="仿宋" w:eastAsia="仿宋_GB2312"/>
          <w:kern w:val="0"/>
          <w:sz w:val="32"/>
          <w:szCs w:val="32"/>
        </w:rPr>
      </w:pPr>
      <w:r>
        <w:rPr>
          <w:rFonts w:hint="eastAsia" w:ascii="仿宋_GB2312" w:hAnsi="仿宋" w:eastAsia="仿宋_GB2312"/>
          <w:kern w:val="0"/>
          <w:sz w:val="32"/>
          <w:szCs w:val="32"/>
        </w:rPr>
        <w:t>四、项目支出：指在基本支出之外为完成特定工作任务和事业发展目标所发生的支出。</w:t>
      </w:r>
    </w:p>
    <w:p>
      <w:pPr>
        <w:keepNext w:val="0"/>
        <w:keepLines w:val="0"/>
        <w:pageBreakBefore w:val="0"/>
        <w:widowControl/>
        <w:kinsoku/>
        <w:wordWrap/>
        <w:overflowPunct/>
        <w:topLinePunct w:val="0"/>
        <w:bidi w:val="0"/>
        <w:spacing w:line="240" w:lineRule="auto"/>
        <w:ind w:firstLine="636"/>
        <w:textAlignment w:val="auto"/>
        <w:rPr>
          <w:rFonts w:ascii="仿宋_GB2312" w:hAnsi="仿宋" w:eastAsia="仿宋_GB2312"/>
          <w:kern w:val="0"/>
          <w:sz w:val="32"/>
          <w:szCs w:val="32"/>
        </w:rPr>
      </w:pPr>
      <w:r>
        <w:rPr>
          <w:rFonts w:hint="eastAsia" w:ascii="仿宋_GB2312" w:hAnsi="仿宋" w:eastAsia="仿宋_GB2312"/>
          <w:kern w:val="0"/>
          <w:sz w:val="32"/>
          <w:szCs w:val="32"/>
        </w:rPr>
        <w:t>五、“三公”经费：指部门用一般公共预算财政拨款安排的因公出国（境）费、公务用车购置及运行费和公务接待费。其中，因公出国（境）费反映单位公务出国（境）的住宿费、旅费、伙食补助费、杂费、培训费等支出；公务用车购置及运行费反映单位公务用车购置费、燃料费、维修费、过路过桥费、保险费、安全奖励费用等支出。</w:t>
      </w:r>
    </w:p>
    <w:p>
      <w:pPr>
        <w:keepNext w:val="0"/>
        <w:keepLines w:val="0"/>
        <w:pageBreakBefore w:val="0"/>
        <w:widowControl/>
        <w:kinsoku/>
        <w:wordWrap/>
        <w:overflowPunct/>
        <w:topLinePunct w:val="0"/>
        <w:bidi w:val="0"/>
        <w:spacing w:line="240" w:lineRule="auto"/>
        <w:ind w:firstLine="636"/>
        <w:textAlignment w:val="auto"/>
        <w:rPr>
          <w:rFonts w:hint="eastAsia" w:ascii="仿宋_GB2312" w:hAnsi="仿宋" w:eastAsia="仿宋_GB2312"/>
          <w:kern w:val="0"/>
          <w:sz w:val="32"/>
          <w:szCs w:val="32"/>
        </w:rPr>
      </w:pPr>
      <w:r>
        <w:rPr>
          <w:rFonts w:hint="eastAsia" w:ascii="仿宋_GB2312" w:hAnsi="仿宋" w:eastAsia="仿宋_GB2312"/>
          <w:kern w:val="0"/>
          <w:sz w:val="32"/>
          <w:szCs w:val="32"/>
        </w:rPr>
        <w:t>六、机关运行经费：指行政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方正楷体_GBK">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1904" w:h="376" w:hRule="exact" w:wrap="around" w:vAnchor="text" w:hAnchor="page" w:x="8518" w:y="11"/>
      <w:ind w:firstLine="560" w:firstLineChars="200"/>
      <w:rPr>
        <w:rStyle w:val="8"/>
        <w:rFonts w:hint="eastAsia" w:ascii="宋体" w:hAnsi="宋体"/>
        <w:sz w:val="28"/>
        <w:szCs w:val="28"/>
      </w:rPr>
    </w:pPr>
    <w:r>
      <w:rPr>
        <w:rStyle w:val="8"/>
        <w:rFonts w:hint="eastAsia" w:ascii="宋体" w:hAnsi="宋体"/>
        <w:sz w:val="28"/>
        <w:szCs w:val="28"/>
      </w:rPr>
      <w:t xml:space="preserve">— </w:t>
    </w:r>
    <w:r>
      <w:rPr>
        <w:rFonts w:ascii="宋体" w:hAnsi="宋体"/>
        <w:sz w:val="28"/>
        <w:szCs w:val="28"/>
      </w:rPr>
      <w:fldChar w:fldCharType="begin"/>
    </w:r>
    <w:r>
      <w:rPr>
        <w:rStyle w:val="8"/>
        <w:rFonts w:ascii="宋体" w:hAnsi="宋体"/>
        <w:sz w:val="28"/>
        <w:szCs w:val="28"/>
      </w:rPr>
      <w:instrText xml:space="preserve">PAGE  </w:instrText>
    </w:r>
    <w:r>
      <w:rPr>
        <w:rFonts w:ascii="宋体" w:hAnsi="宋体"/>
        <w:sz w:val="28"/>
        <w:szCs w:val="28"/>
      </w:rPr>
      <w:fldChar w:fldCharType="separate"/>
    </w:r>
    <w:r>
      <w:rPr>
        <w:rStyle w:val="8"/>
        <w:rFonts w:ascii="宋体" w:hAnsi="宋体"/>
        <w:sz w:val="28"/>
        <w:szCs w:val="28"/>
      </w:rPr>
      <w:t>1</w:t>
    </w:r>
    <w:r>
      <w:rPr>
        <w:rFonts w:ascii="宋体" w:hAnsi="宋体"/>
        <w:sz w:val="28"/>
        <w:szCs w:val="28"/>
      </w:rPr>
      <w:fldChar w:fldCharType="end"/>
    </w:r>
    <w:r>
      <w:rPr>
        <w:rStyle w:val="8"/>
        <w:rFonts w:hint="eastAsia" w:ascii="宋体" w:hAnsi="宋体"/>
        <w:sz w:val="28"/>
        <w:szCs w:val="28"/>
      </w:rPr>
      <w:t xml:space="preserve"> —</w:t>
    </w:r>
  </w:p>
  <w:p>
    <w:pPr>
      <w:pStyle w:val="3"/>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65C7E3"/>
    <w:multiLevelType w:val="singleLevel"/>
    <w:tmpl w:val="9765C7E3"/>
    <w:lvl w:ilvl="0" w:tentative="0">
      <w:start w:val="2"/>
      <w:numFmt w:val="chineseCounting"/>
      <w:suff w:val="space"/>
      <w:lvlText w:val="第%1部分"/>
      <w:lvlJc w:val="left"/>
      <w:rPr>
        <w:rFonts w:hint="eastAsia"/>
      </w:rPr>
    </w:lvl>
  </w:abstractNum>
  <w:abstractNum w:abstractNumId="1">
    <w:nsid w:val="5456D05E"/>
    <w:multiLevelType w:val="singleLevel"/>
    <w:tmpl w:val="5456D05E"/>
    <w:lvl w:ilvl="0" w:tentative="0">
      <w:start w:val="2"/>
      <w:numFmt w:val="chineseCounting"/>
      <w:suff w:val="nothing"/>
      <w:lvlText w:val="%1、"/>
      <w:lvlJc w:val="left"/>
      <w:rPr>
        <w:rFonts w:hint="eastAsia"/>
      </w:rPr>
    </w:lvl>
  </w:abstractNum>
  <w:abstractNum w:abstractNumId="2">
    <w:nsid w:val="7871944B"/>
    <w:multiLevelType w:val="singleLevel"/>
    <w:tmpl w:val="7871944B"/>
    <w:lvl w:ilvl="0" w:tentative="0">
      <w:start w:val="2"/>
      <w:numFmt w:val="decimal"/>
      <w:suff w:val="space"/>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ZjMWU1NjU1NjAwNTcxZjliOGJkZDg1OTI3MDdkNTgifQ=="/>
  </w:docVars>
  <w:rsids>
    <w:rsidRoot w:val="00000000"/>
    <w:rsid w:val="00314382"/>
    <w:rsid w:val="00EF1C6F"/>
    <w:rsid w:val="01E2763B"/>
    <w:rsid w:val="02302B49"/>
    <w:rsid w:val="02496741"/>
    <w:rsid w:val="02F71C94"/>
    <w:rsid w:val="042A46B1"/>
    <w:rsid w:val="047252B7"/>
    <w:rsid w:val="0595462A"/>
    <w:rsid w:val="05E51BD6"/>
    <w:rsid w:val="068F085F"/>
    <w:rsid w:val="06C82279"/>
    <w:rsid w:val="06DD6518"/>
    <w:rsid w:val="09ED16A4"/>
    <w:rsid w:val="0A395A2B"/>
    <w:rsid w:val="0A781506"/>
    <w:rsid w:val="0A831A07"/>
    <w:rsid w:val="0B7A268C"/>
    <w:rsid w:val="0C550EC0"/>
    <w:rsid w:val="0ECF36D9"/>
    <w:rsid w:val="0FAC09AE"/>
    <w:rsid w:val="10675503"/>
    <w:rsid w:val="10F95EB1"/>
    <w:rsid w:val="11910BD1"/>
    <w:rsid w:val="12AC5325"/>
    <w:rsid w:val="13D31AA5"/>
    <w:rsid w:val="14382EFE"/>
    <w:rsid w:val="14897DBA"/>
    <w:rsid w:val="16027FF2"/>
    <w:rsid w:val="16407400"/>
    <w:rsid w:val="164D2E81"/>
    <w:rsid w:val="16A97B7B"/>
    <w:rsid w:val="16B00739"/>
    <w:rsid w:val="16EF2637"/>
    <w:rsid w:val="17A809B3"/>
    <w:rsid w:val="18692FEC"/>
    <w:rsid w:val="189004E1"/>
    <w:rsid w:val="19660F13"/>
    <w:rsid w:val="19B3058F"/>
    <w:rsid w:val="19CE7BD6"/>
    <w:rsid w:val="19D410BE"/>
    <w:rsid w:val="19EF64A7"/>
    <w:rsid w:val="1AEA4822"/>
    <w:rsid w:val="1B266FF1"/>
    <w:rsid w:val="1CCD63BB"/>
    <w:rsid w:val="1DBF43F1"/>
    <w:rsid w:val="1E46404A"/>
    <w:rsid w:val="1E8B07BA"/>
    <w:rsid w:val="1F167368"/>
    <w:rsid w:val="1FD5315A"/>
    <w:rsid w:val="20154AC9"/>
    <w:rsid w:val="20953A56"/>
    <w:rsid w:val="20B465EE"/>
    <w:rsid w:val="22461B1D"/>
    <w:rsid w:val="229A0D7C"/>
    <w:rsid w:val="22CC6E73"/>
    <w:rsid w:val="22DF6CA5"/>
    <w:rsid w:val="23613E3F"/>
    <w:rsid w:val="23C10D48"/>
    <w:rsid w:val="23D52ACB"/>
    <w:rsid w:val="23F2500F"/>
    <w:rsid w:val="24D33A48"/>
    <w:rsid w:val="26267710"/>
    <w:rsid w:val="26D73A12"/>
    <w:rsid w:val="26D867DF"/>
    <w:rsid w:val="275561AD"/>
    <w:rsid w:val="275B5730"/>
    <w:rsid w:val="28B179A0"/>
    <w:rsid w:val="297F60F4"/>
    <w:rsid w:val="29C54245"/>
    <w:rsid w:val="29E745D6"/>
    <w:rsid w:val="2A0C4B1E"/>
    <w:rsid w:val="2A997794"/>
    <w:rsid w:val="2AA80908"/>
    <w:rsid w:val="2B4A170A"/>
    <w:rsid w:val="2C292926"/>
    <w:rsid w:val="2D282446"/>
    <w:rsid w:val="2DFF008B"/>
    <w:rsid w:val="2E08317D"/>
    <w:rsid w:val="2E4538B8"/>
    <w:rsid w:val="30B46CA3"/>
    <w:rsid w:val="3108141F"/>
    <w:rsid w:val="316856A6"/>
    <w:rsid w:val="31CA3EE9"/>
    <w:rsid w:val="32103D80"/>
    <w:rsid w:val="32673A99"/>
    <w:rsid w:val="32CE2438"/>
    <w:rsid w:val="34732E94"/>
    <w:rsid w:val="34C942F5"/>
    <w:rsid w:val="34DE6D61"/>
    <w:rsid w:val="35780C7F"/>
    <w:rsid w:val="36951834"/>
    <w:rsid w:val="36D55DA2"/>
    <w:rsid w:val="373B78F2"/>
    <w:rsid w:val="395C094E"/>
    <w:rsid w:val="397841A2"/>
    <w:rsid w:val="39B865D7"/>
    <w:rsid w:val="39C35268"/>
    <w:rsid w:val="39FD2297"/>
    <w:rsid w:val="3ABA5314"/>
    <w:rsid w:val="3B0872A5"/>
    <w:rsid w:val="3C8B2D2A"/>
    <w:rsid w:val="3C9A09D4"/>
    <w:rsid w:val="3D036264"/>
    <w:rsid w:val="3D11386C"/>
    <w:rsid w:val="3D6345D6"/>
    <w:rsid w:val="3F0D5E27"/>
    <w:rsid w:val="3F510BAC"/>
    <w:rsid w:val="3F5B1A54"/>
    <w:rsid w:val="3FF763B7"/>
    <w:rsid w:val="4010633E"/>
    <w:rsid w:val="406929B7"/>
    <w:rsid w:val="41274A97"/>
    <w:rsid w:val="413855EC"/>
    <w:rsid w:val="41F73716"/>
    <w:rsid w:val="42314B4F"/>
    <w:rsid w:val="42321896"/>
    <w:rsid w:val="42932653"/>
    <w:rsid w:val="42A87774"/>
    <w:rsid w:val="436B0382"/>
    <w:rsid w:val="44B8486B"/>
    <w:rsid w:val="45047640"/>
    <w:rsid w:val="4555561F"/>
    <w:rsid w:val="457C07BD"/>
    <w:rsid w:val="46463CE7"/>
    <w:rsid w:val="47EE3BCE"/>
    <w:rsid w:val="48882984"/>
    <w:rsid w:val="49FF0CFB"/>
    <w:rsid w:val="4A7D4AFA"/>
    <w:rsid w:val="4B517DBB"/>
    <w:rsid w:val="4BEC58E9"/>
    <w:rsid w:val="4BF3571C"/>
    <w:rsid w:val="4CCC2331"/>
    <w:rsid w:val="4D6954BF"/>
    <w:rsid w:val="50046A61"/>
    <w:rsid w:val="50BC7B39"/>
    <w:rsid w:val="527C3191"/>
    <w:rsid w:val="529F87E7"/>
    <w:rsid w:val="53DD6BA8"/>
    <w:rsid w:val="53F21A3F"/>
    <w:rsid w:val="55442287"/>
    <w:rsid w:val="55B2288E"/>
    <w:rsid w:val="55CB4852"/>
    <w:rsid w:val="579E20B3"/>
    <w:rsid w:val="58430EF3"/>
    <w:rsid w:val="58AA41B4"/>
    <w:rsid w:val="59AC6411"/>
    <w:rsid w:val="5A22632C"/>
    <w:rsid w:val="5AB04B75"/>
    <w:rsid w:val="5B494D63"/>
    <w:rsid w:val="5B9F36DE"/>
    <w:rsid w:val="5CA16867"/>
    <w:rsid w:val="5D15689C"/>
    <w:rsid w:val="5EF40797"/>
    <w:rsid w:val="5F074BD6"/>
    <w:rsid w:val="5F4C57DE"/>
    <w:rsid w:val="5F767359"/>
    <w:rsid w:val="5FA40E1A"/>
    <w:rsid w:val="5FAE6B95"/>
    <w:rsid w:val="60AD072C"/>
    <w:rsid w:val="61A97E4C"/>
    <w:rsid w:val="620F63A8"/>
    <w:rsid w:val="62680D4E"/>
    <w:rsid w:val="63804CC1"/>
    <w:rsid w:val="63CA0901"/>
    <w:rsid w:val="63DC3A6F"/>
    <w:rsid w:val="64535518"/>
    <w:rsid w:val="64A47E04"/>
    <w:rsid w:val="64AE406A"/>
    <w:rsid w:val="64E61465"/>
    <w:rsid w:val="65A60FF6"/>
    <w:rsid w:val="67573C0D"/>
    <w:rsid w:val="67606103"/>
    <w:rsid w:val="67EB6718"/>
    <w:rsid w:val="68C7713A"/>
    <w:rsid w:val="68F242AC"/>
    <w:rsid w:val="6ABB4B62"/>
    <w:rsid w:val="6B73082E"/>
    <w:rsid w:val="6D717682"/>
    <w:rsid w:val="6DD00F51"/>
    <w:rsid w:val="6E130B2A"/>
    <w:rsid w:val="6E5205D8"/>
    <w:rsid w:val="6EDA2E31"/>
    <w:rsid w:val="6FC77BC7"/>
    <w:rsid w:val="70C61C0B"/>
    <w:rsid w:val="70E334F7"/>
    <w:rsid w:val="71D47169"/>
    <w:rsid w:val="720A3FB4"/>
    <w:rsid w:val="72C23FBE"/>
    <w:rsid w:val="72F81C9E"/>
    <w:rsid w:val="736E3BAB"/>
    <w:rsid w:val="75A56425"/>
    <w:rsid w:val="761362F3"/>
    <w:rsid w:val="77481BE2"/>
    <w:rsid w:val="77915F20"/>
    <w:rsid w:val="78317136"/>
    <w:rsid w:val="78801057"/>
    <w:rsid w:val="79333014"/>
    <w:rsid w:val="7A0A6456"/>
    <w:rsid w:val="7A82651F"/>
    <w:rsid w:val="7ADE0B82"/>
    <w:rsid w:val="7AED2B21"/>
    <w:rsid w:val="7B3A5C4F"/>
    <w:rsid w:val="7B787240"/>
    <w:rsid w:val="7BB41C66"/>
    <w:rsid w:val="7C605D84"/>
    <w:rsid w:val="7CB85B57"/>
    <w:rsid w:val="7CBB5016"/>
    <w:rsid w:val="7DAF3E53"/>
    <w:rsid w:val="7DD51D8B"/>
    <w:rsid w:val="7E2E3893"/>
    <w:rsid w:val="7E6B6F8A"/>
    <w:rsid w:val="7F952CF3"/>
    <w:rsid w:val="FBB6FB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5"/>
    <w:basedOn w:val="1"/>
    <w:next w:val="1"/>
    <w:qFormat/>
    <w:uiPriority w:val="0"/>
    <w:pPr>
      <w:keepNext/>
      <w:keepLines/>
      <w:spacing w:before="280" w:after="290" w:line="376" w:lineRule="auto"/>
      <w:jc w:val="left"/>
      <w:outlineLvl w:val="4"/>
    </w:pPr>
    <w:rPr>
      <w:rFonts w:eastAsia="仿宋_GB2312"/>
      <w:b/>
      <w:bCs/>
      <w:sz w:val="32"/>
      <w:szCs w:val="28"/>
    </w:rPr>
  </w:style>
  <w:style w:type="character" w:default="1" w:styleId="6">
    <w:name w:val="Default Paragraph Font"/>
    <w:link w:val="7"/>
    <w:semiHidden/>
    <w:qFormat/>
    <w:uiPriority w:val="0"/>
    <w:rPr>
      <w:rFonts w:ascii="Times New Roman" w:hAnsi="Times New Roman"/>
      <w:szCs w:val="24"/>
    </w:rPr>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7">
    <w:name w:val="Char Char Char Char Char Char Char"/>
    <w:basedOn w:val="1"/>
    <w:link w:val="6"/>
    <w:qFormat/>
    <w:uiPriority w:val="0"/>
    <w:rPr>
      <w:rFonts w:ascii="Times New Roman" w:hAnsi="Times New Roman"/>
      <w:szCs w:val="24"/>
    </w:rPr>
  </w:style>
  <w:style w:type="character" w:styleId="8">
    <w:name w:val="page number"/>
    <w:basedOn w:val="6"/>
    <w:qFormat/>
    <w:uiPriority w:val="0"/>
  </w:style>
  <w:style w:type="paragraph" w:customStyle="1" w:styleId="9">
    <w:name w:val="BodyText1I2"/>
    <w:basedOn w:val="10"/>
    <w:qFormat/>
    <w:uiPriority w:val="0"/>
    <w:pPr>
      <w:ind w:left="420" w:leftChars="200" w:firstLine="420" w:firstLineChars="200"/>
      <w:jc w:val="both"/>
      <w:textAlignment w:val="baseline"/>
    </w:pPr>
  </w:style>
  <w:style w:type="paragraph" w:customStyle="1" w:styleId="10">
    <w:name w:val="BodyTextIndent"/>
    <w:basedOn w:val="1"/>
    <w:next w:val="11"/>
    <w:qFormat/>
    <w:uiPriority w:val="0"/>
    <w:pPr>
      <w:ind w:left="420" w:leftChars="200"/>
      <w:jc w:val="both"/>
      <w:textAlignment w:val="baseline"/>
    </w:pPr>
  </w:style>
  <w:style w:type="paragraph" w:customStyle="1" w:styleId="11">
    <w:name w:val="NormalIndent"/>
    <w:basedOn w:val="1"/>
    <w:qFormat/>
    <w:uiPriority w:val="0"/>
    <w:pPr>
      <w:ind w:firstLine="200" w:firstLineChars="200"/>
      <w:jc w:val="both"/>
      <w:textAlignment w:val="baseline"/>
    </w:pPr>
    <w:rPr>
      <w:rFonts w:ascii="Calibri" w:hAnsi="Calibri" w:eastAsia="宋体"/>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3970</Words>
  <Characters>4267</Characters>
  <Lines>0</Lines>
  <Paragraphs>0</Paragraphs>
  <TotalTime>10</TotalTime>
  <ScaleCrop>false</ScaleCrop>
  <LinksUpToDate>false</LinksUpToDate>
  <CharactersWithSpaces>4281</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Administrator.PC-20180123RJTY</dc:creator>
  <cp:lastModifiedBy>kylin</cp:lastModifiedBy>
  <cp:lastPrinted>2020-05-19T11:47:00Z</cp:lastPrinted>
  <dcterms:modified xsi:type="dcterms:W3CDTF">2022-10-10T16:00:38Z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9A4ED9DABB1E49458F22334096939A75</vt:lpwstr>
  </property>
</Properties>
</file>