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u w:val="none"/>
        </w:rPr>
      </w:pPr>
      <w:r>
        <w:rPr>
          <w:rFonts w:hint="eastAsia" w:ascii="宋体" w:hAnsi="宋体" w:eastAsia="宋体" w:cs="宋体"/>
          <w:kern w:val="0"/>
          <w:sz w:val="32"/>
          <w:szCs w:val="32"/>
          <w:u w:val="none"/>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襄汾县襄汾县自然资源局</w:t>
      </w:r>
      <w:r>
        <w:rPr>
          <w:rFonts w:hint="eastAsia" w:ascii="宋体" w:hAnsi="宋体" w:eastAsia="宋体" w:cs="宋体"/>
          <w:b/>
          <w:bCs/>
          <w:kern w:val="0"/>
          <w:sz w:val="44"/>
          <w:szCs w:val="44"/>
          <w:u w:val="none"/>
          <w:lang w:val="en-US" w:eastAsia="zh-CN"/>
        </w:rPr>
        <w:t>本级</w:t>
      </w:r>
      <w:r>
        <w:rPr>
          <w:rFonts w:hint="eastAsia" w:ascii="宋体" w:hAnsi="宋体" w:eastAsia="宋体" w:cs="宋体"/>
          <w:b/>
          <w:bCs/>
          <w:kern w:val="0"/>
          <w:sz w:val="44"/>
          <w:szCs w:val="44"/>
          <w:u w:val="none"/>
          <w:lang w:eastAsia="zh-CN"/>
        </w:rPr>
        <w:t>202</w:t>
      </w:r>
      <w:r>
        <w:rPr>
          <w:rFonts w:hint="eastAsia" w:ascii="宋体" w:hAnsi="宋体" w:eastAsia="宋体" w:cs="宋体"/>
          <w:b/>
          <w:bCs/>
          <w:kern w:val="0"/>
          <w:sz w:val="44"/>
          <w:szCs w:val="44"/>
          <w:u w:val="none"/>
          <w:lang w:val="en-US" w:eastAsia="zh-CN"/>
        </w:rPr>
        <w:t>1</w:t>
      </w:r>
      <w:r>
        <w:rPr>
          <w:rFonts w:hint="eastAsia" w:ascii="宋体" w:hAnsi="宋体" w:eastAsia="宋体" w:cs="宋体"/>
          <w:b/>
          <w:bCs/>
          <w:kern w:val="0"/>
          <w:sz w:val="44"/>
          <w:szCs w:val="44"/>
          <w:u w:val="none"/>
        </w:rPr>
        <w:t>年度</w:t>
      </w:r>
      <w:r>
        <w:rPr>
          <w:rFonts w:hint="eastAsia" w:ascii="宋体" w:hAnsi="宋体" w:eastAsia="宋体" w:cs="宋体"/>
          <w:b/>
          <w:bCs/>
          <w:kern w:val="0"/>
          <w:sz w:val="44"/>
          <w:szCs w:val="44"/>
          <w:u w:val="none"/>
          <w:lang w:val="en-US" w:eastAsia="zh-CN"/>
        </w:rPr>
        <w:t>单位</w:t>
      </w:r>
      <w:r>
        <w:rPr>
          <w:rFonts w:hint="eastAsia" w:ascii="宋体" w:hAnsi="宋体" w:eastAsia="宋体" w:cs="宋体"/>
          <w:b/>
          <w:bCs/>
          <w:kern w:val="0"/>
          <w:sz w:val="44"/>
          <w:szCs w:val="44"/>
          <w:u w:val="none"/>
        </w:rPr>
        <w:t>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职责</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（一）履行全县全民所有土地、矿产、森林、草原、湿地、水等自然资源资产所有者职责和所有国土空间用途管制职责。</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（二）负责全县自然资源调查监测评价。</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（三）负责自然资源统一确权登记工作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（四）负责自然资源资产有偿使用工作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（五）负责自然资源的合理开发利用和保护</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（六）负责建立空间规划体系并监督实施，组织实施全县主体功能区战略，组织编制并监督实施国土空间规划和相关专项规划。</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（七）负责统筹国土空间生态修复。</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（八）负责组织实施最严格的耕地保护制度。</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（九）负责管理地质勘查行业和全县地质工作。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（十）负责落实综合防灾减灾规划相关要求，组织编制全县地质灾害防治规划和防护标准并指导实施。</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（十一）负责矿产资源管理工作。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（十二）负责测绘地理信息管理工作。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（十三）推动自然资源领域科技发展。</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（十四）配合国家自然资源督察开展工作。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（十五）负责自然资源执法监察工作。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（十六）负责组织编制、修编和调整县域内规划、城乡总体规划、近期建设规划、分区规划、城区内的控制性详细规划、城市设计和重要地块的详细规划。</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（十七）统一领导和管理县林业局。</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（十八）完成县委、县政府交办的其他任务。</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机构设置及预算单位构成情况</w:t>
      </w:r>
    </w:p>
    <w:p>
      <w:pPr>
        <w:widowControl/>
        <w:numPr>
          <w:ilvl w:val="0"/>
          <w:numId w:val="0"/>
        </w:numPr>
        <w:spacing w:line="560" w:lineRule="exact"/>
        <w:ind w:firstLine="640" w:firstLineChars="20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．根据</w:t>
      </w:r>
      <w:r>
        <w:rPr>
          <w:rFonts w:hint="eastAsia" w:ascii="仿宋_GB2312" w:hAnsi="楷体" w:eastAsia="仿宋_GB2312"/>
          <w:kern w:val="0"/>
          <w:sz w:val="32"/>
          <w:szCs w:val="32"/>
          <w:u w:val="none"/>
          <w:lang w:val="en-US" w:eastAsia="zh-CN"/>
        </w:rPr>
        <w:t>单位</w:t>
      </w:r>
      <w:r>
        <w:rPr>
          <w:rFonts w:hint="eastAsia" w:ascii="仿宋_GB2312" w:hAnsi="楷体" w:eastAsia="仿宋_GB2312"/>
          <w:kern w:val="0"/>
          <w:sz w:val="32"/>
          <w:szCs w:val="32"/>
          <w:u w:val="none"/>
        </w:rPr>
        <w:t>职责分工，本</w:t>
      </w:r>
      <w:r>
        <w:rPr>
          <w:rFonts w:hint="eastAsia" w:ascii="仿宋_GB2312" w:hAnsi="楷体" w:eastAsia="仿宋_GB2312"/>
          <w:kern w:val="0"/>
          <w:sz w:val="32"/>
          <w:szCs w:val="32"/>
          <w:u w:val="none"/>
          <w:lang w:val="en-US" w:eastAsia="zh-CN"/>
        </w:rPr>
        <w:t>单位</w:t>
      </w:r>
      <w:r>
        <w:rPr>
          <w:rFonts w:hint="eastAsia" w:ascii="仿宋_GB2312" w:hAnsi="楷体" w:eastAsia="仿宋_GB2312"/>
          <w:kern w:val="0"/>
          <w:sz w:val="32"/>
          <w:szCs w:val="32"/>
          <w:u w:val="none"/>
        </w:rPr>
        <w:t>内设机构包括</w:t>
      </w:r>
      <w:r>
        <w:rPr>
          <w:rFonts w:hint="eastAsia" w:ascii="仿宋" w:hAnsi="仿宋" w:eastAsia="仿宋" w:cs="仿宋"/>
          <w:sz w:val="32"/>
          <w:szCs w:val="32"/>
          <w:u w:val="none"/>
          <w:lang w:val="en-US" w:eastAsia="zh-CN"/>
        </w:rPr>
        <w:t>：</w:t>
      </w:r>
      <w:r>
        <w:rPr>
          <w:rFonts w:hint="eastAsia" w:ascii="仿宋_GB2312" w:hAnsi="楷体" w:eastAsia="仿宋_GB2312"/>
          <w:kern w:val="0"/>
          <w:sz w:val="32"/>
          <w:szCs w:val="32"/>
          <w:u w:val="none"/>
          <w:lang w:val="en-US" w:eastAsia="zh-CN"/>
        </w:rPr>
        <w:t>办公室、行政审批股、自然资源确权登记股、自然资源调查监测股、国土空间规划股、国土空间用途管制股、国土空间生态修复股、矿产资源监督管理股、执法监察股</w:t>
      </w:r>
      <w:r>
        <w:rPr>
          <w:rFonts w:hint="eastAsia" w:ascii="仿宋_GB2312" w:hAnsi="楷体" w:eastAsia="仿宋_GB2312"/>
          <w:kern w:val="0"/>
          <w:sz w:val="32"/>
          <w:szCs w:val="32"/>
          <w:u w:val="none"/>
        </w:rPr>
        <w:t>。</w:t>
      </w:r>
    </w:p>
    <w:p>
      <w:pPr>
        <w:widowControl/>
        <w:spacing w:line="560" w:lineRule="exact"/>
        <w:ind w:firstLine="636"/>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．从预算单位构成看，纳入本</w:t>
      </w:r>
      <w:r>
        <w:rPr>
          <w:rFonts w:hint="eastAsia" w:ascii="仿宋_GB2312" w:hAnsi="楷体" w:eastAsia="仿宋_GB2312"/>
          <w:kern w:val="0"/>
          <w:sz w:val="32"/>
          <w:szCs w:val="32"/>
          <w:u w:val="none"/>
          <w:lang w:eastAsia="zh-CN"/>
        </w:rPr>
        <w:t>单位</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汇总预算编制范围的预算单位共计</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家，具体包括：</w:t>
      </w:r>
      <w:r>
        <w:rPr>
          <w:rFonts w:hint="eastAsia" w:ascii="仿宋_GB2312" w:hAnsi="楷体" w:eastAsia="仿宋_GB2312"/>
          <w:kern w:val="0"/>
          <w:sz w:val="32"/>
          <w:szCs w:val="32"/>
          <w:u w:val="none"/>
          <w:lang w:val="en-US" w:eastAsia="zh-CN"/>
        </w:rPr>
        <w:t>襄汾县自然资源</w:t>
      </w:r>
      <w:r>
        <w:rPr>
          <w:rFonts w:hint="eastAsia" w:ascii="仿宋_GB2312" w:hAnsi="楷体" w:eastAsia="仿宋_GB2312"/>
          <w:kern w:val="0"/>
          <w:sz w:val="32"/>
          <w:szCs w:val="32"/>
          <w:u w:val="none"/>
          <w:lang w:eastAsia="zh-CN"/>
        </w:rPr>
        <w:t>局</w:t>
      </w:r>
      <w:r>
        <w:rPr>
          <w:rFonts w:hint="eastAsia" w:ascii="仿宋_GB2312" w:hAnsi="楷体" w:eastAsia="仿宋_GB2312"/>
          <w:kern w:val="0"/>
          <w:sz w:val="32"/>
          <w:szCs w:val="32"/>
          <w:u w:val="none"/>
        </w:rPr>
        <w:t>本级。</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2021年</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主要工作任务及目标</w:t>
      </w:r>
    </w:p>
    <w:p>
      <w:pPr>
        <w:widowControl/>
        <w:spacing w:line="560" w:lineRule="exact"/>
        <w:ind w:firstLine="636"/>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加强耕地数量、质量、生态“三位一体”保护。严格耕地保护责任目标考核。坚决遏制耕地“非农化”、防止“非粮化”积极推进资源综合高效绿色开发利用，统筹抓好国土空间生态修复治理，加快推进生态修复治理项目，创新完善生态修复提质机制，健全自然资源资产产权制度，建立适应国土空间治理现代化需要的国土空间规划体系，全面推动脱贫成果巩固拓展同乡村振兴有效衔接，扎实推进农村乱占耕地建房问题专项整治，严厉打击违法违规用地行为，严厉打击私挖滥采，严厉打击城市违法建设行为，切实提高执法能力和水平</w:t>
      </w:r>
      <w:r>
        <w:rPr>
          <w:rFonts w:hint="eastAsia" w:ascii="仿宋_GB2312" w:hAnsi="楷体" w:eastAsia="仿宋_GB2312"/>
          <w:kern w:val="0"/>
          <w:sz w:val="32"/>
          <w:szCs w:val="32"/>
          <w:u w:val="none"/>
          <w:lang w:eastAsia="zh-CN"/>
        </w:rPr>
        <w:t>。</w:t>
      </w:r>
    </w:p>
    <w:p>
      <w:pPr>
        <w:widowControl/>
        <w:spacing w:line="560" w:lineRule="exact"/>
        <w:ind w:firstLine="636"/>
        <w:rPr>
          <w:rFonts w:hint="eastAsia" w:ascii="仿宋_GB2312" w:hAnsi="楷体" w:eastAsia="仿宋_GB2312"/>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w:t>
      </w:r>
      <w:r>
        <w:rPr>
          <w:rFonts w:hint="eastAsia" w:ascii="黑体" w:hAnsi="Times New Roman" w:eastAsia="黑体"/>
          <w:kern w:val="0"/>
          <w:sz w:val="32"/>
          <w:szCs w:val="32"/>
          <w:u w:val="none"/>
          <w:lang w:val="en-US" w:eastAsia="zh-CN"/>
        </w:rPr>
        <w:t>1</w:t>
      </w:r>
      <w:r>
        <w:rPr>
          <w:rFonts w:hint="eastAsia" w:ascii="黑体" w:hAnsi="Times New Roman" w:eastAsia="黑体"/>
          <w:kern w:val="0"/>
          <w:sz w:val="32"/>
          <w:szCs w:val="32"/>
          <w:u w:val="none"/>
        </w:rPr>
        <w:t>年度</w:t>
      </w:r>
      <w:r>
        <w:rPr>
          <w:rFonts w:hint="eastAsia" w:ascii="黑体" w:hAnsi="Times New Roman" w:eastAsia="黑体"/>
          <w:kern w:val="0"/>
          <w:sz w:val="32"/>
          <w:szCs w:val="32"/>
          <w:u w:val="none"/>
          <w:lang w:eastAsia="zh-CN"/>
        </w:rPr>
        <w:t>单位</w:t>
      </w:r>
      <w:r>
        <w:rPr>
          <w:rFonts w:hint="eastAsia" w:ascii="黑体" w:hAnsi="Times New Roman" w:eastAsia="黑体"/>
          <w:kern w:val="0"/>
          <w:sz w:val="32"/>
          <w:szCs w:val="32"/>
          <w:u w:val="none"/>
        </w:rPr>
        <w:t>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年机关运行经费</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宋体" w:eastAsia="仿宋_GB2312" w:cs="Times New Roman"/>
          <w:sz w:val="32"/>
          <w:szCs w:val="32"/>
          <w:u w:val="none"/>
          <w:lang w:val="en-US" w:eastAsia="zh-CN"/>
        </w:rPr>
        <w:t>襄汾县自然资源局</w:t>
      </w:r>
      <w:r>
        <w:rPr>
          <w:rFonts w:hint="eastAsia"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w:t>
      </w:r>
      <w:r>
        <w:rPr>
          <w:rFonts w:hint="eastAsia" w:ascii="仿宋_GB2312" w:hAnsi="仿宋" w:eastAsia="仿宋_GB2312" w:cs="宋体"/>
          <w:kern w:val="0"/>
          <w:sz w:val="32"/>
          <w:szCs w:val="32"/>
          <w:u w:val="none"/>
        </w:rPr>
        <w:t>政府采购支出预算表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宋体" w:eastAsia="仿宋_GB2312" w:cs="Times New Roman"/>
          <w:sz w:val="32"/>
          <w:szCs w:val="32"/>
          <w:u w:val="none"/>
          <w:lang w:val="en-US" w:eastAsia="zh-CN"/>
        </w:rPr>
        <w:t>襄汾县自然资源局</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年项目支出绩效目标表</w:t>
      </w:r>
    </w:p>
    <w:p>
      <w:pPr>
        <w:spacing w:line="560" w:lineRule="exact"/>
        <w:ind w:firstLine="640" w:firstLineChars="200"/>
        <w:rPr>
          <w:rFonts w:hint="default" w:ascii="仿宋_GB2312" w:hAnsi="宋体" w:eastAsia="仿宋_GB2312" w:cs="Times New Roman"/>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w:t>
      </w:r>
      <w:r>
        <w:rPr>
          <w:rFonts w:hint="eastAsia" w:ascii="黑体" w:hAnsi="Times New Roman" w:eastAsia="黑体"/>
          <w:kern w:val="0"/>
          <w:sz w:val="32"/>
          <w:szCs w:val="32"/>
          <w:u w:val="none"/>
          <w:lang w:val="en-US" w:eastAsia="zh-CN"/>
        </w:rPr>
        <w:t>1</w:t>
      </w:r>
      <w:r>
        <w:rPr>
          <w:rFonts w:hint="eastAsia" w:ascii="黑体" w:hAnsi="Times New Roman" w:eastAsia="黑体"/>
          <w:kern w:val="0"/>
          <w:sz w:val="32"/>
          <w:szCs w:val="32"/>
          <w:u w:val="none"/>
        </w:rPr>
        <w:t>年度</w:t>
      </w:r>
      <w:r>
        <w:rPr>
          <w:rFonts w:hint="eastAsia" w:ascii="黑体" w:hAnsi="Times New Roman" w:eastAsia="黑体"/>
          <w:kern w:val="0"/>
          <w:sz w:val="32"/>
          <w:szCs w:val="32"/>
          <w:u w:val="none"/>
          <w:lang w:eastAsia="zh-CN"/>
        </w:rPr>
        <w:t>单位</w:t>
      </w:r>
      <w:r>
        <w:rPr>
          <w:rFonts w:hint="eastAsia" w:ascii="黑体" w:hAnsi="Times New Roman" w:eastAsia="黑体"/>
          <w:kern w:val="0"/>
          <w:sz w:val="32"/>
          <w:szCs w:val="32"/>
          <w:u w:val="none"/>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1年度收入、支出预算总计</w:t>
      </w:r>
      <w:r>
        <w:rPr>
          <w:rFonts w:hint="eastAsia" w:ascii="仿宋_GB2312" w:hAnsi="楷体" w:eastAsia="仿宋_GB2312"/>
          <w:kern w:val="0"/>
          <w:sz w:val="32"/>
          <w:szCs w:val="32"/>
          <w:u w:val="none"/>
          <w:lang w:val="en-US" w:eastAsia="zh-CN"/>
        </w:rPr>
        <w:t>3029.24</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3029.24</w:t>
      </w:r>
      <w:r>
        <w:rPr>
          <w:rFonts w:hint="eastAsia" w:ascii="仿宋_GB2312" w:hAnsi="楷体" w:eastAsia="仿宋_GB2312"/>
          <w:kern w:val="0"/>
          <w:sz w:val="32"/>
          <w:szCs w:val="32"/>
          <w:u w:val="none"/>
        </w:rPr>
        <w:t>万元。包括：</w:t>
      </w:r>
    </w:p>
    <w:p>
      <w:pPr>
        <w:widowControl/>
        <w:spacing w:line="560" w:lineRule="exact"/>
        <w:ind w:firstLine="640"/>
        <w:rPr>
          <w:rFonts w:hint="eastAsia" w:ascii="仿宋_GB2312" w:hAnsi="楷体" w:eastAsia="仿宋_GB2312"/>
          <w:kern w:val="0"/>
          <w:sz w:val="32"/>
          <w:szCs w:val="32"/>
          <w:u w:val="none"/>
          <w:lang w:val="en-US"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3029.24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2179.24</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850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3029.24</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社会保障和就业</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80.44</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卫生健康</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28.66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城乡社区</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850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自然资源海洋气象等</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2037.29</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住房保障</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32.85</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spacing w:line="560" w:lineRule="exact"/>
        <w:ind w:left="160" w:leftChars="76" w:firstLine="480" w:firstLineChars="15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rPr>
        <w:t>．基本支出预算数为597.77万元。项目支出预算数为2431.47万元。</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襄汾县自然资源局</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3029.24</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2179.24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71.94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850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28.06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襄汾县自然资源局</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3029.24</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597.77</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19.73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2431.47</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80.27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1年度财政拨款收、支总预算</w:t>
      </w:r>
      <w:r>
        <w:rPr>
          <w:rFonts w:hint="eastAsia" w:ascii="仿宋_GB2312" w:hAnsi="楷体" w:eastAsia="仿宋_GB2312"/>
          <w:kern w:val="0"/>
          <w:sz w:val="32"/>
          <w:szCs w:val="32"/>
          <w:u w:val="none"/>
          <w:lang w:val="en-US" w:eastAsia="zh-CN"/>
        </w:rPr>
        <w:t>3029.24</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1年一般公共预算支出预算</w:t>
      </w:r>
      <w:r>
        <w:rPr>
          <w:rFonts w:hint="eastAsia" w:ascii="仿宋_GB2312" w:hAnsi="楷体" w:eastAsia="仿宋_GB2312"/>
          <w:kern w:val="0"/>
          <w:sz w:val="32"/>
          <w:szCs w:val="32"/>
          <w:u w:val="none"/>
          <w:lang w:val="en-US" w:eastAsia="zh-CN"/>
        </w:rPr>
        <w:t>2179.24</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1年度一般公共预算基本支出预算</w:t>
      </w:r>
      <w:r>
        <w:rPr>
          <w:rFonts w:hint="eastAsia" w:ascii="仿宋_GB2312" w:hAnsi="楷体" w:eastAsia="仿宋_GB2312"/>
          <w:kern w:val="0"/>
          <w:sz w:val="32"/>
          <w:szCs w:val="32"/>
          <w:u w:val="none"/>
          <w:lang w:val="en-US" w:eastAsia="zh-CN"/>
        </w:rPr>
        <w:t>597.77</w:t>
      </w:r>
      <w:r>
        <w:rPr>
          <w:rFonts w:hint="eastAsia" w:ascii="仿宋_GB2312" w:hAnsi="楷体" w:eastAsia="仿宋_GB2312"/>
          <w:kern w:val="0"/>
          <w:sz w:val="32"/>
          <w:szCs w:val="32"/>
          <w:u w:val="none"/>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567.8</w:t>
      </w:r>
      <w:r>
        <w:rPr>
          <w:rFonts w:hint="eastAsia" w:ascii="仿宋_GB2312" w:hAnsi="楷体" w:eastAsia="仿宋_GB2312"/>
          <w:kern w:val="0"/>
          <w:sz w:val="32"/>
          <w:szCs w:val="32"/>
          <w:u w:val="none"/>
        </w:rPr>
        <w:t>万元。主要包括：基本工资</w:t>
      </w:r>
      <w:r>
        <w:rPr>
          <w:rFonts w:hint="eastAsia" w:ascii="仿宋_GB2312" w:hAnsi="楷体" w:eastAsia="仿宋_GB2312"/>
          <w:kern w:val="0"/>
          <w:sz w:val="32"/>
          <w:szCs w:val="32"/>
          <w:u w:val="none"/>
          <w:lang w:val="en-US" w:eastAsia="zh-CN"/>
        </w:rPr>
        <w:t>233.4万元</w:t>
      </w:r>
      <w:r>
        <w:rPr>
          <w:rFonts w:hint="eastAsia" w:ascii="仿宋_GB2312" w:hAnsi="楷体" w:eastAsia="仿宋_GB2312"/>
          <w:kern w:val="0"/>
          <w:sz w:val="32"/>
          <w:szCs w:val="32"/>
          <w:u w:val="none"/>
        </w:rPr>
        <w:t>、津贴补贴</w:t>
      </w:r>
      <w:r>
        <w:rPr>
          <w:rFonts w:hint="eastAsia" w:ascii="仿宋_GB2312" w:hAnsi="楷体" w:eastAsia="仿宋_GB2312"/>
          <w:kern w:val="0"/>
          <w:sz w:val="32"/>
          <w:szCs w:val="32"/>
          <w:u w:val="none"/>
          <w:lang w:val="en-US" w:eastAsia="zh-CN"/>
        </w:rPr>
        <w:t>72.5万元</w:t>
      </w:r>
      <w:r>
        <w:rPr>
          <w:rFonts w:hint="eastAsia" w:ascii="仿宋_GB2312" w:hAnsi="楷体" w:eastAsia="仿宋_GB2312"/>
          <w:kern w:val="0"/>
          <w:sz w:val="32"/>
          <w:szCs w:val="32"/>
          <w:u w:val="none"/>
        </w:rPr>
        <w:t>、奖金</w:t>
      </w:r>
      <w:r>
        <w:rPr>
          <w:rFonts w:hint="eastAsia" w:ascii="仿宋_GB2312" w:hAnsi="楷体" w:eastAsia="仿宋_GB2312"/>
          <w:kern w:val="0"/>
          <w:sz w:val="32"/>
          <w:szCs w:val="32"/>
          <w:u w:val="none"/>
          <w:lang w:val="en-US" w:eastAsia="zh-CN"/>
        </w:rPr>
        <w:t>5.93万元</w:t>
      </w:r>
      <w:r>
        <w:rPr>
          <w:rFonts w:hint="eastAsia" w:ascii="仿宋_GB2312" w:hAnsi="楷体" w:eastAsia="仿宋_GB2312"/>
          <w:kern w:val="0"/>
          <w:sz w:val="32"/>
          <w:szCs w:val="32"/>
          <w:u w:val="none"/>
        </w:rPr>
        <w:t>、绩效工资</w:t>
      </w:r>
      <w:r>
        <w:rPr>
          <w:rFonts w:hint="eastAsia" w:ascii="仿宋_GB2312" w:hAnsi="楷体" w:eastAsia="仿宋_GB2312"/>
          <w:kern w:val="0"/>
          <w:sz w:val="32"/>
          <w:szCs w:val="32"/>
          <w:u w:val="none"/>
          <w:lang w:val="en-US" w:eastAsia="zh-CN"/>
        </w:rPr>
        <w:t>113.14万元</w:t>
      </w:r>
      <w:r>
        <w:rPr>
          <w:rFonts w:hint="eastAsia" w:ascii="仿宋_GB2312" w:hAnsi="楷体" w:eastAsia="仿宋_GB2312"/>
          <w:kern w:val="0"/>
          <w:sz w:val="32"/>
          <w:szCs w:val="32"/>
          <w:u w:val="none"/>
        </w:rPr>
        <w:t>、机关事业单位基本养老保险缴费</w:t>
      </w:r>
      <w:r>
        <w:rPr>
          <w:rFonts w:hint="eastAsia" w:ascii="仿宋_GB2312" w:hAnsi="楷体" w:eastAsia="仿宋_GB2312"/>
          <w:kern w:val="0"/>
          <w:sz w:val="32"/>
          <w:szCs w:val="32"/>
          <w:u w:val="none"/>
          <w:lang w:val="en-US" w:eastAsia="zh-CN"/>
        </w:rPr>
        <w:t>63.41万元、职工基本医疗保险缴费27.76万元、其他社会保障缴费3.26万元、住房公积金32.85万元、其他工资福利支出0.76万元、退休费14.67万元、奖励金0.12万元。</w:t>
      </w:r>
    </w:p>
    <w:p>
      <w:pPr>
        <w:autoSpaceDE w:val="0"/>
        <w:autoSpaceDN w:val="0"/>
        <w:adjustRightInd w:val="0"/>
        <w:spacing w:line="560" w:lineRule="exact"/>
        <w:ind w:firstLine="641"/>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29.97</w:t>
      </w:r>
      <w:r>
        <w:rPr>
          <w:rFonts w:hint="eastAsia" w:ascii="仿宋_GB2312" w:hAnsi="楷体" w:eastAsia="仿宋_GB2312"/>
          <w:kern w:val="0"/>
          <w:sz w:val="32"/>
          <w:szCs w:val="32"/>
          <w:u w:val="none"/>
        </w:rPr>
        <w:t>万元。主要包括：办公费</w:t>
      </w:r>
      <w:r>
        <w:rPr>
          <w:rFonts w:hint="eastAsia" w:ascii="仿宋_GB2312" w:hAnsi="楷体" w:eastAsia="仿宋_GB2312"/>
          <w:kern w:val="0"/>
          <w:sz w:val="32"/>
          <w:szCs w:val="32"/>
          <w:u w:val="none"/>
          <w:lang w:val="en-US" w:eastAsia="zh-CN"/>
        </w:rPr>
        <w:t>4.04万元</w:t>
      </w:r>
      <w:r>
        <w:rPr>
          <w:rFonts w:hint="eastAsia" w:ascii="仿宋_GB2312" w:hAnsi="楷体" w:eastAsia="仿宋_GB2312"/>
          <w:kern w:val="0"/>
          <w:sz w:val="32"/>
          <w:szCs w:val="32"/>
          <w:u w:val="none"/>
        </w:rPr>
        <w:t>、水费</w:t>
      </w:r>
      <w:r>
        <w:rPr>
          <w:rFonts w:hint="eastAsia" w:ascii="仿宋_GB2312" w:hAnsi="楷体" w:eastAsia="仿宋_GB2312"/>
          <w:kern w:val="0"/>
          <w:sz w:val="32"/>
          <w:szCs w:val="32"/>
          <w:u w:val="none"/>
          <w:lang w:val="en-US" w:eastAsia="zh-CN"/>
        </w:rPr>
        <w:t>0.5万元</w:t>
      </w:r>
      <w:r>
        <w:rPr>
          <w:rFonts w:hint="eastAsia" w:ascii="仿宋_GB2312" w:hAnsi="楷体" w:eastAsia="仿宋_GB2312"/>
          <w:kern w:val="0"/>
          <w:sz w:val="32"/>
          <w:szCs w:val="32"/>
          <w:u w:val="none"/>
        </w:rPr>
        <w:t>、电费</w:t>
      </w:r>
      <w:r>
        <w:rPr>
          <w:rFonts w:hint="eastAsia" w:ascii="仿宋_GB2312" w:hAnsi="楷体" w:eastAsia="仿宋_GB2312"/>
          <w:kern w:val="0"/>
          <w:sz w:val="32"/>
          <w:szCs w:val="32"/>
          <w:u w:val="none"/>
          <w:lang w:val="en-US" w:eastAsia="zh-CN"/>
        </w:rPr>
        <w:t>1.5万元</w:t>
      </w:r>
      <w:r>
        <w:rPr>
          <w:rFonts w:hint="eastAsia" w:ascii="仿宋_GB2312" w:hAnsi="楷体" w:eastAsia="仿宋_GB2312"/>
          <w:kern w:val="0"/>
          <w:sz w:val="32"/>
          <w:szCs w:val="32"/>
          <w:u w:val="none"/>
        </w:rPr>
        <w:t>、邮电费</w:t>
      </w:r>
      <w:r>
        <w:rPr>
          <w:rFonts w:hint="eastAsia" w:ascii="仿宋_GB2312" w:hAnsi="楷体" w:eastAsia="仿宋_GB2312"/>
          <w:kern w:val="0"/>
          <w:sz w:val="32"/>
          <w:szCs w:val="32"/>
          <w:u w:val="none"/>
          <w:lang w:val="en-US" w:eastAsia="zh-CN"/>
        </w:rPr>
        <w:t>1.64万元</w:t>
      </w:r>
      <w:r>
        <w:rPr>
          <w:rFonts w:hint="eastAsia" w:ascii="仿宋_GB2312" w:hAnsi="楷体" w:eastAsia="仿宋_GB2312"/>
          <w:kern w:val="0"/>
          <w:sz w:val="32"/>
          <w:szCs w:val="32"/>
          <w:u w:val="none"/>
        </w:rPr>
        <w:t>、取暖费</w:t>
      </w:r>
      <w:r>
        <w:rPr>
          <w:rFonts w:hint="eastAsia" w:ascii="仿宋_GB2312" w:hAnsi="楷体" w:eastAsia="仿宋_GB2312"/>
          <w:kern w:val="0"/>
          <w:sz w:val="32"/>
          <w:szCs w:val="32"/>
          <w:u w:val="none"/>
          <w:lang w:val="en-US" w:eastAsia="zh-CN"/>
        </w:rPr>
        <w:t>7万元</w:t>
      </w:r>
      <w:r>
        <w:rPr>
          <w:rFonts w:hint="eastAsia" w:ascii="仿宋_GB2312" w:hAnsi="楷体" w:eastAsia="仿宋_GB2312"/>
          <w:kern w:val="0"/>
          <w:sz w:val="32"/>
          <w:szCs w:val="32"/>
          <w:u w:val="none"/>
        </w:rPr>
        <w:t>、公务用车运行维护费</w:t>
      </w:r>
      <w:r>
        <w:rPr>
          <w:rFonts w:hint="eastAsia" w:ascii="仿宋_GB2312" w:hAnsi="楷体" w:eastAsia="仿宋_GB2312"/>
          <w:kern w:val="0"/>
          <w:sz w:val="32"/>
          <w:szCs w:val="32"/>
          <w:u w:val="none"/>
          <w:lang w:val="en-US" w:eastAsia="zh-CN"/>
        </w:rPr>
        <w:t>3.2万元</w:t>
      </w:r>
      <w:r>
        <w:rPr>
          <w:rFonts w:hint="eastAsia" w:ascii="仿宋_GB2312" w:hAnsi="楷体" w:eastAsia="仿宋_GB2312"/>
          <w:kern w:val="0"/>
          <w:sz w:val="32"/>
          <w:szCs w:val="32"/>
          <w:u w:val="none"/>
        </w:rPr>
        <w:t>、其他交通费用</w:t>
      </w:r>
      <w:r>
        <w:rPr>
          <w:rFonts w:hint="eastAsia" w:ascii="仿宋_GB2312" w:hAnsi="楷体" w:eastAsia="仿宋_GB2312"/>
          <w:kern w:val="0"/>
          <w:sz w:val="32"/>
          <w:szCs w:val="32"/>
          <w:u w:val="none"/>
          <w:lang w:val="en-US" w:eastAsia="zh-CN"/>
        </w:rPr>
        <w:t>12.09万元</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1年政府性基金支出预算支出</w:t>
      </w:r>
      <w:r>
        <w:rPr>
          <w:rFonts w:hint="eastAsia" w:ascii="仿宋_GB2312" w:hAnsi="楷体" w:eastAsia="仿宋_GB2312"/>
          <w:kern w:val="0"/>
          <w:sz w:val="32"/>
          <w:szCs w:val="32"/>
          <w:u w:val="none"/>
          <w:lang w:val="en-US" w:eastAsia="zh-CN"/>
        </w:rPr>
        <w:t>850</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襄汾县自然资源局</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九、一般公共预算机关运行经费支出预算情况说明</w:t>
      </w:r>
    </w:p>
    <w:p>
      <w:pPr>
        <w:autoSpaceDE w:val="0"/>
        <w:autoSpaceDN w:val="0"/>
        <w:adjustRightInd w:val="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一般公共预算机关运行经费预算支出</w:t>
      </w:r>
      <w:r>
        <w:rPr>
          <w:rFonts w:hint="eastAsia" w:ascii="仿宋_GB2312" w:hAnsi="楷体" w:eastAsia="仿宋_GB2312"/>
          <w:kern w:val="0"/>
          <w:sz w:val="32"/>
          <w:szCs w:val="32"/>
          <w:u w:val="none"/>
          <w:lang w:val="en-US" w:eastAsia="zh-CN"/>
        </w:rPr>
        <w:t>24.69</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1年度政府采购支出预算总额</w:t>
      </w:r>
      <w:r>
        <w:rPr>
          <w:rFonts w:hint="eastAsia" w:ascii="仿宋_GB2312" w:hAnsi="楷体" w:eastAsia="仿宋_GB2312"/>
          <w:kern w:val="0"/>
          <w:sz w:val="32"/>
          <w:szCs w:val="32"/>
          <w:u w:val="none"/>
          <w:lang w:val="en-US" w:eastAsia="zh-CN"/>
        </w:rPr>
        <w:t>515.3</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12.02</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503.28</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单位共</w:t>
      </w:r>
      <w:r>
        <w:rPr>
          <w:rFonts w:hint="eastAsia" w:ascii="仿宋_GB2312" w:hAnsi="楷体" w:eastAsia="仿宋_GB2312"/>
          <w:kern w:val="0"/>
          <w:sz w:val="32"/>
          <w:szCs w:val="32"/>
          <w:u w:val="none"/>
          <w:lang w:val="en-US" w:eastAsia="zh-CN"/>
        </w:rPr>
        <w:t>43</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2431.47</w:t>
      </w:r>
      <w:r>
        <w:rPr>
          <w:rFonts w:hint="eastAsia" w:ascii="仿宋_GB2312" w:hAnsi="楷体" w:eastAsia="仿宋_GB2312"/>
          <w:kern w:val="0"/>
          <w:sz w:val="32"/>
          <w:szCs w:val="32"/>
          <w:u w:val="none"/>
        </w:rPr>
        <w:t>万元；本</w:t>
      </w:r>
      <w:bookmarkStart w:id="0" w:name="_GoBack"/>
      <w:bookmarkEnd w:id="0"/>
      <w:r>
        <w:rPr>
          <w:rFonts w:hint="eastAsia" w:ascii="仿宋_GB2312" w:hAnsi="楷体" w:eastAsia="仿宋_GB2312"/>
          <w:kern w:val="0"/>
          <w:sz w:val="32"/>
          <w:szCs w:val="32"/>
          <w:u w:val="none"/>
        </w:rPr>
        <w:t>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2431.47</w:t>
      </w:r>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十三、其他说明</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（一）政府债券公开</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1.一般债券公开</w:t>
      </w:r>
    </w:p>
    <w:p>
      <w:pPr>
        <w:widowControl/>
        <w:spacing w:line="560" w:lineRule="exact"/>
        <w:ind w:firstLine="636"/>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无。</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2.专项债券公开</w:t>
      </w:r>
    </w:p>
    <w:p>
      <w:pPr>
        <w:widowControl/>
        <w:spacing w:line="560" w:lineRule="exact"/>
        <w:ind w:firstLine="636"/>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无。</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（二）其他</w:t>
      </w:r>
    </w:p>
    <w:p>
      <w:pPr>
        <w:widowControl/>
        <w:spacing w:line="560" w:lineRule="exact"/>
        <w:ind w:firstLine="636"/>
        <w:rPr>
          <w:rFonts w:hint="eastAsia" w:ascii="仿宋_GB2312" w:hAnsi="仿宋" w:eastAsia="仿宋_GB2312"/>
          <w:kern w:val="0"/>
          <w:sz w:val="32"/>
          <w:szCs w:val="32"/>
          <w:u w:val="none"/>
          <w:lang w:eastAsia="zh-CN"/>
        </w:rPr>
      </w:pPr>
      <w:r>
        <w:rPr>
          <w:rFonts w:hint="eastAsia" w:ascii="仿宋_GB2312" w:hAnsi="仿宋" w:eastAsia="仿宋_GB2312"/>
          <w:kern w:val="0"/>
          <w:sz w:val="32"/>
          <w:szCs w:val="32"/>
          <w:u w:val="none"/>
          <w:lang w:eastAsia="zh-CN"/>
        </w:rPr>
        <w:t>本单位无其他要说明的事项。</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CCA302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C885EDE"/>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796395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55561F"/>
    <w:rsid w:val="457C07BD"/>
    <w:rsid w:val="46463CE7"/>
    <w:rsid w:val="47EE3BCE"/>
    <w:rsid w:val="48882984"/>
    <w:rsid w:val="49FF0CFB"/>
    <w:rsid w:val="4B517DBB"/>
    <w:rsid w:val="4BEC58E9"/>
    <w:rsid w:val="4BF3571C"/>
    <w:rsid w:val="4C86174A"/>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D296EBB"/>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3043</Words>
  <Characters>3365</Characters>
  <Lines>0</Lines>
  <Paragraphs>0</Paragraphs>
  <TotalTime>10</TotalTime>
  <ScaleCrop>false</ScaleCrop>
  <LinksUpToDate>false</LinksUpToDate>
  <CharactersWithSpaces>3375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2022-08-31T01:21:40Z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F0CA64DC792F48D0A6119584FFAF919D</vt:lpwstr>
  </property>
</Properties>
</file>