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bookmarkStart w:id="0" w:name="_GoBack"/>
      <w:bookmarkEnd w:id="0"/>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招商局</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贯彻执行国家和省、市、县经济合作、招商引资和投资促进的发展战略、方针、政策，负责全县经济合作、招商引资、投资促进工作及统计、通报、考评工作，提出奖励意见。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负责组织、协调、推动我县与境内外政府、区域合作等组织及大企业合作，承担我县经济技术协作和合作协议推进事务日常工作，牵头组织区域合作组织本县事务。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负责与国内政府部门、大型企业等机构的联系工作。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承办各类经济合作和招商引资博览会、洽谈会、研讨会等活动。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承办经济合作代表团来县考察访问及我县经济合作、招商引资代表团赴省外、国外</w:t>
      </w:r>
      <w:r>
        <w:rPr>
          <w:rFonts w:hint="eastAsia" w:ascii="仿宋_GB2312" w:hAnsi="仿宋_GB2312" w:cs="仿宋_GB2312"/>
          <w:sz w:val="32"/>
          <w:szCs w:val="40"/>
          <w:lang w:val="en-US" w:eastAsia="zh-CN"/>
        </w:rPr>
        <w:t>考察访问的联络，接洽工作</w:t>
      </w:r>
      <w:r>
        <w:rPr>
          <w:rFonts w:hint="eastAsia" w:ascii="仿宋_GB2312" w:hAnsi="仿宋_GB2312" w:eastAsia="仿宋_GB2312" w:cs="仿宋_GB2312"/>
          <w:sz w:val="32"/>
          <w:szCs w:val="40"/>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提出改善我县投资环境的政策措施的建议，协调</w:t>
      </w:r>
      <w:r>
        <w:rPr>
          <w:rFonts w:hint="eastAsia" w:ascii="仿宋_GB2312" w:hAnsi="仿宋_GB2312" w:cs="仿宋_GB2312"/>
          <w:sz w:val="32"/>
          <w:szCs w:val="40"/>
          <w:lang w:val="en-US" w:eastAsia="zh-CN"/>
        </w:rPr>
        <w:t>、</w:t>
      </w:r>
      <w:r>
        <w:rPr>
          <w:rFonts w:hint="eastAsia" w:ascii="仿宋_GB2312" w:hAnsi="仿宋_GB2312" w:eastAsia="仿宋_GB2312" w:cs="仿宋_GB2312"/>
          <w:sz w:val="32"/>
          <w:szCs w:val="40"/>
          <w:lang w:val="en-US" w:eastAsia="zh-CN"/>
        </w:rPr>
        <w:t>指导全县境内外投资商投诉工作，受理外商投资企业投诉事项</w:t>
      </w:r>
      <w:r>
        <w:rPr>
          <w:rFonts w:hint="eastAsia" w:ascii="仿宋_GB2312" w:hAnsi="仿宋_GB2312" w:cs="仿宋_GB2312"/>
          <w:sz w:val="32"/>
          <w:szCs w:val="40"/>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承办全县经济合作、招商引资、投资促进方面的信息宣传和发布。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default" w:ascii="仿宋_GB2312" w:hAnsi="楷体" w:eastAsia="仿宋_GB2312"/>
          <w:kern w:val="0"/>
          <w:sz w:val="32"/>
          <w:szCs w:val="32"/>
          <w:lang w:val="en-US" w:eastAsia="zh-CN"/>
        </w:rPr>
      </w:pPr>
      <w:r>
        <w:rPr>
          <w:rFonts w:hint="eastAsia" w:ascii="仿宋_GB2312" w:hAnsi="仿宋_GB2312" w:eastAsia="仿宋_GB2312" w:cs="仿宋_GB2312"/>
          <w:sz w:val="32"/>
          <w:szCs w:val="40"/>
          <w:lang w:val="en-US" w:eastAsia="zh-CN"/>
        </w:rPr>
        <w:t>完成主管部门交办的其他工作任务。</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numPr>
          <w:ilvl w:val="0"/>
          <w:numId w:val="3"/>
        </w:numPr>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根据</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内设机构包括</w:t>
      </w:r>
      <w:r>
        <w:rPr>
          <w:rFonts w:hint="eastAsia" w:ascii="仿宋_GB2312" w:hAnsi="楷体" w:eastAsia="仿宋_GB2312"/>
          <w:kern w:val="0"/>
          <w:sz w:val="32"/>
          <w:szCs w:val="32"/>
          <w:lang w:val="en-US" w:eastAsia="zh-CN"/>
        </w:rPr>
        <w:t>综合股、招商投资股，均为股级建制</w:t>
      </w:r>
      <w:r>
        <w:rPr>
          <w:rFonts w:hint="eastAsia" w:ascii="仿宋_GB2312" w:hAnsi="楷体" w:eastAsia="仿宋_GB2312"/>
          <w:kern w:val="0"/>
          <w:sz w:val="32"/>
          <w:szCs w:val="32"/>
          <w:lang w:eastAsia="zh-CN"/>
        </w:rPr>
        <w:t xml:space="preserve"> 。本单位无下属单位。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val="en-US" w:eastAsia="zh-CN"/>
        </w:rPr>
        <w:t>襄汾县招商</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本级。</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为切实提高全县招商引资水平和质量，掀起招商引资热潮，经县政府研究决定，集中力量在全县开展全民招商、全部门招商大会战，形成人人抓招商、全民抓营商、全员抓项目的浓厚氛围，促进县域经济高质量高速度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按照各单位上年度招商引资指标任务完成情况和全县产业布局等要素，现对2021年全年招商引资指标任务进行分解。各乡镇、各部门主要领导作为招商引资的第一责任人，要提高政治站位，主动作为，发挥行业优势，自觉带头招商。各乡镇、各部门要压实工作责任，任务分解到人，主动对接项目，高效开展服务，营造良好的营商环境，确保2021年度招商引资各项指标任务圆满完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我单位2021年签约项目个数要达到5个，签约金额目标任务要达到4亿元，新开工项目投资额要达到1.2亿元，固投目标到位资金要达到0.36亿元，开工个数要达到3个。</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rPr>
        <w:t>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一般公共服务支出</w:t>
      </w:r>
      <w:r>
        <w:rPr>
          <w:rFonts w:hint="eastAsia" w:ascii="仿宋_GB2312" w:hAnsi="楷体" w:eastAsia="仿宋_GB2312"/>
          <w:kern w:val="0"/>
          <w:sz w:val="32"/>
          <w:szCs w:val="32"/>
          <w:lang w:val="en-US" w:eastAsia="zh-CN"/>
        </w:rPr>
        <w:t>98.11万元。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社会保障和就业</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9.77</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4.16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住房保障</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4.44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82.58</w:t>
      </w:r>
      <w:r>
        <w:rPr>
          <w:rFonts w:hint="eastAsia" w:ascii="仿宋_GB2312" w:hAnsi="楷体" w:eastAsia="仿宋_GB2312"/>
          <w:kern w:val="0"/>
          <w:sz w:val="32"/>
          <w:szCs w:val="32"/>
          <w:u w:val="none"/>
        </w:rPr>
        <w:t>万元。项目支出预算数为</w:t>
      </w:r>
      <w:r>
        <w:rPr>
          <w:rFonts w:hint="eastAsia" w:ascii="仿宋_GB2312" w:hAnsi="楷体" w:eastAsia="仿宋_GB2312"/>
          <w:kern w:val="0"/>
          <w:sz w:val="32"/>
          <w:szCs w:val="32"/>
          <w:u w:val="none"/>
          <w:lang w:val="en-US" w:eastAsia="zh-CN"/>
        </w:rPr>
        <w:t>33.9</w:t>
      </w:r>
      <w:r>
        <w:rPr>
          <w:rFonts w:hint="eastAsia" w:ascii="仿宋_GB2312" w:hAnsi="楷体" w:eastAsia="仿宋_GB2312"/>
          <w:kern w:val="0"/>
          <w:sz w:val="32"/>
          <w:szCs w:val="32"/>
          <w:u w:val="none"/>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82.58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70.9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 xml:space="preserve"> 82.58 </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81.38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33.79万元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4.89万元</w:t>
      </w:r>
      <w:r>
        <w:rPr>
          <w:rFonts w:hint="eastAsia" w:ascii="仿宋_GB2312" w:hAnsi="楷体" w:eastAsia="仿宋_GB2312"/>
          <w:kern w:val="0"/>
          <w:sz w:val="32"/>
          <w:szCs w:val="32"/>
        </w:rPr>
        <w:t>、社会保障缴费</w:t>
      </w:r>
      <w:r>
        <w:rPr>
          <w:rFonts w:hint="eastAsia" w:ascii="仿宋_GB2312" w:hAnsi="楷体" w:eastAsia="仿宋_GB2312"/>
          <w:kern w:val="0"/>
          <w:sz w:val="32"/>
          <w:szCs w:val="32"/>
          <w:lang w:val="en-US" w:eastAsia="zh-CN"/>
        </w:rPr>
        <w:t>13.93万元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val="en-US" w:eastAsia="zh-CN"/>
        </w:rPr>
        <w:t>24.12万元</w:t>
      </w:r>
      <w:r>
        <w:rPr>
          <w:rFonts w:hint="eastAsia" w:ascii="仿宋_GB2312" w:hAnsi="楷体" w:eastAsia="仿宋_GB2312"/>
          <w:kern w:val="0"/>
          <w:sz w:val="32"/>
          <w:szCs w:val="32"/>
        </w:rPr>
        <w:t>、其他工资福利支出</w:t>
      </w:r>
      <w:r>
        <w:rPr>
          <w:rFonts w:hint="eastAsia" w:ascii="仿宋_GB2312" w:hAnsi="楷体" w:eastAsia="仿宋_GB2312"/>
          <w:kern w:val="0"/>
          <w:sz w:val="32"/>
          <w:szCs w:val="32"/>
          <w:lang w:val="en-US" w:eastAsia="zh-CN"/>
        </w:rPr>
        <w:t>0.03万元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4.44万元</w:t>
      </w:r>
      <w:r>
        <w:rPr>
          <w:rFonts w:hint="eastAsia" w:ascii="仿宋_GB2312" w:hAnsi="楷体" w:eastAsia="仿宋_GB2312"/>
          <w:kern w:val="0"/>
          <w:sz w:val="32"/>
          <w:szCs w:val="32"/>
        </w:rPr>
        <w:t>、其他对个人和家庭的补助支出</w:t>
      </w:r>
      <w:r>
        <w:rPr>
          <w:rFonts w:hint="eastAsia" w:ascii="仿宋_GB2312" w:hAnsi="楷体" w:eastAsia="仿宋_GB2312"/>
          <w:kern w:val="0"/>
          <w:sz w:val="32"/>
          <w:szCs w:val="32"/>
          <w:lang w:val="en-US" w:eastAsia="zh-CN"/>
        </w:rPr>
        <w:t>0.18万元</w:t>
      </w:r>
      <w:r>
        <w:rPr>
          <w:rFonts w:hint="eastAsia" w:ascii="仿宋_GB2312" w:hAnsi="楷体" w:eastAsia="仿宋_GB2312"/>
          <w:kern w:val="0"/>
          <w:sz w:val="32"/>
          <w:szCs w:val="32"/>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val="en-US" w:eastAsia="zh-CN"/>
        </w:rPr>
        <w:t>0.42万元</w:t>
      </w:r>
      <w:r>
        <w:rPr>
          <w:rFonts w:hint="eastAsia" w:ascii="仿宋_GB2312" w:hAnsi="楷体" w:eastAsia="仿宋_GB2312"/>
          <w:kern w:val="0"/>
          <w:sz w:val="32"/>
          <w:szCs w:val="32"/>
        </w:rPr>
        <w:t>、印刷费</w:t>
      </w:r>
      <w:r>
        <w:rPr>
          <w:rFonts w:hint="eastAsia" w:ascii="仿宋_GB2312" w:hAnsi="楷体" w:eastAsia="仿宋_GB2312"/>
          <w:kern w:val="0"/>
          <w:sz w:val="32"/>
          <w:szCs w:val="32"/>
          <w:lang w:val="en-US" w:eastAsia="zh-CN"/>
        </w:rPr>
        <w:t>0.1万元</w:t>
      </w:r>
      <w:r>
        <w:rPr>
          <w:rFonts w:hint="eastAsia" w:ascii="仿宋_GB2312" w:hAnsi="楷体" w:eastAsia="仿宋_GB2312"/>
          <w:kern w:val="0"/>
          <w:sz w:val="32"/>
          <w:szCs w:val="32"/>
        </w:rPr>
        <w:t>、电费</w:t>
      </w:r>
      <w:r>
        <w:rPr>
          <w:rFonts w:hint="eastAsia" w:ascii="仿宋_GB2312" w:hAnsi="楷体" w:eastAsia="仿宋_GB2312"/>
          <w:kern w:val="0"/>
          <w:sz w:val="32"/>
          <w:szCs w:val="32"/>
          <w:lang w:val="en-US" w:eastAsia="zh-CN"/>
        </w:rPr>
        <w:t>0.2万元</w:t>
      </w:r>
      <w:r>
        <w:rPr>
          <w:rFonts w:hint="eastAsia" w:ascii="仿宋_GB2312" w:hAnsi="楷体" w:eastAsia="仿宋_GB2312"/>
          <w:kern w:val="0"/>
          <w:sz w:val="32"/>
          <w:szCs w:val="32"/>
        </w:rPr>
        <w:t>、邮电费</w:t>
      </w:r>
      <w:r>
        <w:rPr>
          <w:rFonts w:hint="eastAsia" w:ascii="仿宋_GB2312" w:hAnsi="楷体" w:eastAsia="仿宋_GB2312"/>
          <w:kern w:val="0"/>
          <w:sz w:val="32"/>
          <w:szCs w:val="32"/>
          <w:lang w:val="en-US" w:eastAsia="zh-CN"/>
        </w:rPr>
        <w:t>0.1万元</w:t>
      </w:r>
      <w:r>
        <w:rPr>
          <w:rFonts w:hint="eastAsia" w:ascii="仿宋_GB2312" w:hAnsi="楷体" w:eastAsia="仿宋_GB2312"/>
          <w:kern w:val="0"/>
          <w:sz w:val="32"/>
          <w:szCs w:val="32"/>
        </w:rPr>
        <w:t>、物业管理费</w:t>
      </w:r>
      <w:r>
        <w:rPr>
          <w:rFonts w:hint="eastAsia" w:ascii="仿宋_GB2312" w:hAnsi="楷体" w:eastAsia="仿宋_GB2312"/>
          <w:kern w:val="0"/>
          <w:sz w:val="32"/>
          <w:szCs w:val="32"/>
          <w:lang w:val="en-US" w:eastAsia="zh-CN"/>
        </w:rPr>
        <w:t>0.1万元</w:t>
      </w:r>
      <w:r>
        <w:rPr>
          <w:rFonts w:hint="eastAsia" w:ascii="仿宋_GB2312" w:hAnsi="楷体" w:eastAsia="仿宋_GB2312"/>
          <w:kern w:val="0"/>
          <w:sz w:val="32"/>
          <w:szCs w:val="32"/>
        </w:rPr>
        <w:t>、差旅费</w:t>
      </w:r>
      <w:r>
        <w:rPr>
          <w:rFonts w:hint="eastAsia" w:ascii="仿宋_GB2312" w:hAnsi="楷体" w:eastAsia="仿宋_GB2312"/>
          <w:kern w:val="0"/>
          <w:sz w:val="32"/>
          <w:szCs w:val="32"/>
          <w:lang w:val="en-US" w:eastAsia="zh-CN"/>
        </w:rPr>
        <w:t>0.28万元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襄汾县招商局</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我单位无公务用车，故不产生“三公”经费。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我单位无机关运行经费。</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33.9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4"/>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1.一般债券公开</w:t>
      </w:r>
    </w:p>
    <w:p>
      <w:pPr>
        <w:widowControl/>
        <w:spacing w:line="560" w:lineRule="exact"/>
        <w:ind w:firstLine="636"/>
        <w:rPr>
          <w:rFonts w:hint="default"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本单位未使用一般债券。</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2.专项债券公开</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本单位未使用专项债券。</w:t>
      </w:r>
    </w:p>
    <w:p>
      <w:pPr>
        <w:widowControl/>
        <w:numPr>
          <w:ilvl w:val="0"/>
          <w:numId w:val="5"/>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楷体" w:eastAsia="仿宋_GB2312"/>
          <w:kern w:val="0"/>
          <w:sz w:val="32"/>
          <w:szCs w:val="32"/>
          <w:lang w:val="en-US" w:eastAsia="zh-CN"/>
        </w:rPr>
        <w:t>本单位无其他说明事项。</w:t>
      </w:r>
    </w:p>
    <w:p>
      <w:pPr>
        <w:widowControl/>
        <w:spacing w:line="560" w:lineRule="exact"/>
        <w:jc w:val="both"/>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0A0A"/>
    <w:multiLevelType w:val="singleLevel"/>
    <w:tmpl w:val="84910A0A"/>
    <w:lvl w:ilvl="0" w:tentative="0">
      <w:start w:val="2"/>
      <w:numFmt w:val="chineseCounting"/>
      <w:suff w:val="nothing"/>
      <w:lvlText w:val="（%1）"/>
      <w:lvlJc w:val="left"/>
      <w:rPr>
        <w:rFonts w:hint="eastAsia"/>
      </w:rPr>
    </w:lvl>
  </w:abstractNum>
  <w:abstractNum w:abstractNumId="1">
    <w:nsid w:val="9B62AA5A"/>
    <w:multiLevelType w:val="singleLevel"/>
    <w:tmpl w:val="9B62AA5A"/>
    <w:lvl w:ilvl="0" w:tentative="0">
      <w:start w:val="1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59F6DC3A"/>
    <w:multiLevelType w:val="singleLevel"/>
    <w:tmpl w:val="59F6DC3A"/>
    <w:lvl w:ilvl="0" w:tentative="0">
      <w:start w:val="1"/>
      <w:numFmt w:val="decimal"/>
      <w:suff w:val="nothing"/>
      <w:lvlText w:val="%1、"/>
      <w:lvlJc w:val="left"/>
    </w:lvl>
  </w:abstractNum>
  <w:abstractNum w:abstractNumId="4">
    <w:nsid w:val="5F4E0BED"/>
    <w:multiLevelType w:val="singleLevel"/>
    <w:tmpl w:val="5F4E0BED"/>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63427C"/>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7B65B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0C45C14"/>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CC2331"/>
    <w:rsid w:val="4D6954BF"/>
    <w:rsid w:val="4E0F798B"/>
    <w:rsid w:val="50BC7B39"/>
    <w:rsid w:val="527C3191"/>
    <w:rsid w:val="53DD6BA8"/>
    <w:rsid w:val="53F21A3F"/>
    <w:rsid w:val="54916904"/>
    <w:rsid w:val="55B2288E"/>
    <w:rsid w:val="55CB4852"/>
    <w:rsid w:val="56252ADC"/>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6B4D3B"/>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2670</Words>
  <Characters>2899</Characters>
  <Lines>0</Lines>
  <Paragraphs>0</Paragraphs>
  <TotalTime>25</TotalTime>
  <ScaleCrop>false</ScaleCrop>
  <LinksUpToDate>false</LinksUpToDate>
  <CharactersWithSpaces>3041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2022-08-30T09:49:36Z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C7BB6A058981483BB478D2CCB1CEC1A7</vt:lpwstr>
  </property>
</Properties>
</file>