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44"/>
          <w:szCs w:val="44"/>
          <w:lang w:eastAsia="zh-CN"/>
        </w:rPr>
      </w:pPr>
      <w:bookmarkStart w:id="0" w:name="_GoBack"/>
      <w:bookmarkEnd w:id="0"/>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襄汾县应急管理</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jc w:val="center"/>
        <w:rPr>
          <w:rFonts w:hint="eastAsia" w:ascii="宋体" w:hAnsi="宋体" w:eastAsia="宋体" w:cs="宋体"/>
          <w:b/>
          <w:bCs/>
          <w:kern w:val="0"/>
          <w:sz w:val="44"/>
          <w:szCs w:val="44"/>
          <w:lang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rPr>
        <w:t>应急管理局是</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人民政府</w:t>
      </w:r>
      <w:r>
        <w:rPr>
          <w:rFonts w:hint="eastAsia" w:ascii="仿宋_GB2312" w:hAnsi="楷体" w:eastAsia="仿宋_GB2312"/>
          <w:kern w:val="0"/>
          <w:sz w:val="32"/>
          <w:szCs w:val="32"/>
          <w:lang w:eastAsia="zh-CN"/>
        </w:rPr>
        <w:t>的工作</w:t>
      </w:r>
      <w:r>
        <w:rPr>
          <w:rFonts w:hint="eastAsia" w:ascii="仿宋_GB2312" w:hAnsi="楷体" w:eastAsia="仿宋_GB2312"/>
          <w:kern w:val="0"/>
          <w:sz w:val="32"/>
          <w:szCs w:val="32"/>
        </w:rPr>
        <w:t>部门，为</w:t>
      </w:r>
      <w:r>
        <w:rPr>
          <w:rFonts w:hint="eastAsia" w:ascii="仿宋_GB2312" w:hAnsi="楷体" w:eastAsia="仿宋_GB2312"/>
          <w:kern w:val="0"/>
          <w:sz w:val="32"/>
          <w:szCs w:val="32"/>
          <w:lang w:eastAsia="zh-CN"/>
        </w:rPr>
        <w:t>正科</w:t>
      </w:r>
      <w:r>
        <w:rPr>
          <w:rFonts w:hint="eastAsia" w:ascii="仿宋_GB2312" w:hAnsi="楷体" w:eastAsia="仿宋_GB2312"/>
          <w:kern w:val="0"/>
          <w:sz w:val="32"/>
          <w:szCs w:val="32"/>
        </w:rPr>
        <w:t>级，加挂</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地方煤矿安全监督管理局牌子。</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应</w:t>
      </w:r>
      <w:r>
        <w:rPr>
          <w:rFonts w:hint="eastAsia" w:ascii="仿宋_GB2312" w:hAnsi="楷体" w:eastAsia="仿宋_GB2312"/>
          <w:kern w:val="0"/>
          <w:sz w:val="32"/>
          <w:szCs w:val="32"/>
          <w:lang w:eastAsia="zh-CN"/>
        </w:rPr>
        <w:t>急</w:t>
      </w:r>
      <w:r>
        <w:rPr>
          <w:rFonts w:hint="eastAsia" w:ascii="仿宋_GB2312" w:hAnsi="楷体" w:eastAsia="仿宋_GB2312"/>
          <w:kern w:val="0"/>
          <w:sz w:val="32"/>
          <w:szCs w:val="32"/>
        </w:rPr>
        <w:t>管理局贯彻落实党中央、</w:t>
      </w:r>
      <w:r>
        <w:rPr>
          <w:rFonts w:hint="eastAsia" w:ascii="仿宋_GB2312" w:hAnsi="楷体" w:eastAsia="仿宋_GB2312"/>
          <w:kern w:val="0"/>
          <w:sz w:val="32"/>
          <w:szCs w:val="32"/>
          <w:lang w:eastAsia="zh-CN"/>
        </w:rPr>
        <w:t>省、市、县</w:t>
      </w:r>
      <w:r>
        <w:rPr>
          <w:rFonts w:hint="eastAsia" w:ascii="仿宋_GB2312" w:hAnsi="楷体" w:eastAsia="仿宋_GB2312"/>
          <w:kern w:val="0"/>
          <w:sz w:val="32"/>
          <w:szCs w:val="32"/>
        </w:rPr>
        <w:t>委关于应急工作的方针政策和决策部署，在履行职责过程中坚持和加强党对应急工作的集中统一领导。主要职责是：</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（ー）负责应急管理工作，指导各</w:t>
      </w:r>
      <w:r>
        <w:rPr>
          <w:rFonts w:hint="eastAsia" w:ascii="仿宋_GB2312" w:hAnsi="楷体" w:eastAsia="仿宋_GB2312"/>
          <w:kern w:val="0"/>
          <w:sz w:val="32"/>
          <w:szCs w:val="32"/>
          <w:lang w:eastAsia="zh-CN"/>
        </w:rPr>
        <w:t>乡（镇）、</w:t>
      </w:r>
      <w:r>
        <w:rPr>
          <w:rFonts w:hint="eastAsia" w:ascii="仿宋_GB2312" w:hAnsi="楷体" w:eastAsia="仿宋_GB2312"/>
          <w:kern w:val="0"/>
          <w:sz w:val="32"/>
          <w:szCs w:val="32"/>
        </w:rPr>
        <w:t>各部门应对安全生产类、自然灾害</w:t>
      </w:r>
      <w:r>
        <w:rPr>
          <w:rFonts w:hint="eastAsia" w:ascii="仿宋_GB2312" w:hAnsi="楷体" w:eastAsia="仿宋_GB2312"/>
          <w:kern w:val="0"/>
          <w:sz w:val="32"/>
          <w:szCs w:val="32"/>
          <w:lang w:eastAsia="zh-CN"/>
        </w:rPr>
        <w:t>类</w:t>
      </w:r>
      <w:r>
        <w:rPr>
          <w:rFonts w:hint="eastAsia" w:ascii="仿宋_GB2312" w:hAnsi="楷体" w:eastAsia="仿宋_GB2312"/>
          <w:kern w:val="0"/>
          <w:sz w:val="32"/>
          <w:szCs w:val="32"/>
        </w:rPr>
        <w:t>等突发事件和综合防灾</w:t>
      </w:r>
      <w:r>
        <w:rPr>
          <w:rFonts w:hint="eastAsia" w:ascii="仿宋_GB2312" w:hAnsi="楷体" w:eastAsia="仿宋_GB2312"/>
          <w:kern w:val="0"/>
          <w:sz w:val="32"/>
          <w:szCs w:val="32"/>
          <w:lang w:eastAsia="zh-CN"/>
        </w:rPr>
        <w:t>减灾</w:t>
      </w:r>
      <w:r>
        <w:rPr>
          <w:rFonts w:hint="eastAsia" w:ascii="仿宋_GB2312" w:hAnsi="楷体" w:eastAsia="仿宋_GB2312"/>
          <w:kern w:val="0"/>
          <w:sz w:val="32"/>
          <w:szCs w:val="32"/>
        </w:rPr>
        <w:t>救灾工作。负责安全生产综合监督管理和工矿商贸行业安全生产监督管理工作。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贯彻</w:t>
      </w:r>
      <w:r>
        <w:rPr>
          <w:rFonts w:hint="eastAsia" w:ascii="仿宋_GB2312" w:hAnsi="楷体" w:eastAsia="仿宋_GB2312"/>
          <w:kern w:val="0"/>
          <w:sz w:val="32"/>
          <w:szCs w:val="32"/>
        </w:rPr>
        <w:t>执行应急管理、安全生产等方针政策和法律法规，组织编制应急体系建设、安全生产和综合防灾减灾规划并监督实施。</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（三）指导应急预案体系建设，建立完善事故灾难和自然灾害分级应对制度，组织编制</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级总体应急预案</w:t>
      </w:r>
      <w:r>
        <w:rPr>
          <w:rFonts w:hint="eastAsia" w:ascii="仿宋_GB2312" w:hAnsi="楷体" w:eastAsia="仿宋_GB2312"/>
          <w:kern w:val="0"/>
          <w:sz w:val="32"/>
          <w:szCs w:val="32"/>
          <w:lang w:eastAsia="zh-CN"/>
        </w:rPr>
        <w:t>和</w:t>
      </w:r>
      <w:r>
        <w:rPr>
          <w:rFonts w:hint="eastAsia" w:ascii="仿宋_GB2312" w:hAnsi="楷体" w:eastAsia="仿宋_GB2312"/>
          <w:kern w:val="0"/>
          <w:sz w:val="32"/>
          <w:szCs w:val="32"/>
        </w:rPr>
        <w:t>安全生产类、自然灾害类专项预案</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综合协调应急预案衔接工作，</w:t>
      </w:r>
      <w:r>
        <w:rPr>
          <w:rFonts w:hint="eastAsia" w:ascii="仿宋_GB2312" w:hAnsi="楷体" w:eastAsia="仿宋_GB2312"/>
          <w:kern w:val="0"/>
          <w:sz w:val="32"/>
          <w:szCs w:val="32"/>
          <w:lang w:eastAsia="zh-CN"/>
        </w:rPr>
        <w:t>组织</w:t>
      </w:r>
      <w:r>
        <w:rPr>
          <w:rFonts w:hint="eastAsia" w:ascii="仿宋_GB2312" w:hAnsi="楷体" w:eastAsia="仿宋_GB2312"/>
          <w:kern w:val="0"/>
          <w:sz w:val="32"/>
          <w:szCs w:val="32"/>
        </w:rPr>
        <w:t>开展预案演练，推动应急避难设施建设。</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（四）牵头建立统一的</w:t>
      </w:r>
      <w:r>
        <w:rPr>
          <w:rFonts w:hint="eastAsia" w:ascii="仿宋_GB2312" w:hAnsi="楷体" w:eastAsia="仿宋_GB2312"/>
          <w:kern w:val="0"/>
          <w:sz w:val="32"/>
          <w:szCs w:val="32"/>
          <w:lang w:eastAsia="zh-CN"/>
        </w:rPr>
        <w:t>应急</w:t>
      </w:r>
      <w:r>
        <w:rPr>
          <w:rFonts w:hint="eastAsia" w:ascii="仿宋_GB2312" w:hAnsi="楷体" w:eastAsia="仿宋_GB2312"/>
          <w:kern w:val="0"/>
          <w:sz w:val="32"/>
          <w:szCs w:val="32"/>
        </w:rPr>
        <w:t>管理信息系统，负责</w:t>
      </w:r>
      <w:r>
        <w:rPr>
          <w:rFonts w:hint="eastAsia" w:ascii="仿宋_GB2312" w:hAnsi="楷体" w:eastAsia="仿宋_GB2312"/>
          <w:kern w:val="0"/>
          <w:sz w:val="32"/>
          <w:szCs w:val="32"/>
          <w:lang w:eastAsia="zh-CN"/>
        </w:rPr>
        <w:t>信息</w:t>
      </w:r>
      <w:r>
        <w:rPr>
          <w:rFonts w:hint="eastAsia" w:ascii="仿宋_GB2312" w:hAnsi="楷体" w:eastAsia="仿宋_GB2312"/>
          <w:kern w:val="0"/>
          <w:sz w:val="32"/>
          <w:szCs w:val="32"/>
        </w:rPr>
        <w:t>传输渠道的规划和布局，建立监测预警和灾情报告制度，健全自然灾害信息资源获取和共享机制，依法统一发布灾情。</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（五）组织指导协调安全生产类、自然灾害类</w:t>
      </w:r>
      <w:r>
        <w:rPr>
          <w:rFonts w:hint="eastAsia" w:ascii="仿宋_GB2312" w:hAnsi="楷体" w:eastAsia="仿宋_GB2312"/>
          <w:kern w:val="0"/>
          <w:sz w:val="32"/>
          <w:szCs w:val="32"/>
          <w:lang w:eastAsia="zh-CN"/>
        </w:rPr>
        <w:t>等</w:t>
      </w:r>
      <w:r>
        <w:rPr>
          <w:rFonts w:hint="eastAsia" w:ascii="仿宋_GB2312" w:hAnsi="楷体" w:eastAsia="仿宋_GB2312"/>
          <w:kern w:val="0"/>
          <w:sz w:val="32"/>
          <w:szCs w:val="32"/>
        </w:rPr>
        <w:t>突发事件应急救援，承担</w:t>
      </w: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rPr>
        <w:t>应对重大灾害指挥部工作，综合研判突发事件发展态势并提出应对建议，协助</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委、</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人民政府指定的负责同志组织重大灾害应急处置工作。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（六）统一协调指挥各类应急专业队伍，建立应急协调联动机制，推进指挥平台对接，衔接驻</w:t>
      </w:r>
      <w:r>
        <w:rPr>
          <w:rFonts w:hint="eastAsia" w:ascii="仿宋_GB2312" w:hAnsi="楷体" w:eastAsia="仿宋_GB2312"/>
          <w:kern w:val="0"/>
          <w:sz w:val="32"/>
          <w:szCs w:val="32"/>
          <w:lang w:eastAsia="zh-CN"/>
        </w:rPr>
        <w:t>襄</w:t>
      </w:r>
      <w:r>
        <w:rPr>
          <w:rFonts w:hint="eastAsia" w:ascii="仿宋_GB2312" w:hAnsi="楷体" w:eastAsia="仿宋_GB2312"/>
          <w:kern w:val="0"/>
          <w:sz w:val="32"/>
          <w:szCs w:val="32"/>
        </w:rPr>
        <w:t>部队参与应急救援工作。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（七）统筹</w:t>
      </w:r>
      <w:r>
        <w:rPr>
          <w:rFonts w:hint="eastAsia" w:ascii="仿宋_GB2312" w:hAnsi="楷体" w:eastAsia="仿宋_GB2312"/>
          <w:kern w:val="0"/>
          <w:sz w:val="32"/>
          <w:szCs w:val="32"/>
        </w:rPr>
        <w:t>消防、森林和草原火</w:t>
      </w:r>
      <w:r>
        <w:rPr>
          <w:rFonts w:hint="eastAsia" w:ascii="仿宋_GB2312" w:hAnsi="楷体" w:eastAsia="仿宋_GB2312"/>
          <w:kern w:val="0"/>
          <w:sz w:val="32"/>
          <w:szCs w:val="32"/>
          <w:lang w:eastAsia="zh-CN"/>
        </w:rPr>
        <w:t>灾扑救、</w:t>
      </w:r>
      <w:r>
        <w:rPr>
          <w:rFonts w:hint="eastAsia" w:ascii="仿宋_GB2312" w:hAnsi="楷体" w:eastAsia="仿宋_GB2312"/>
          <w:kern w:val="0"/>
          <w:sz w:val="32"/>
          <w:szCs w:val="32"/>
        </w:rPr>
        <w:t>抗洪抢险、</w:t>
      </w:r>
      <w:r>
        <w:rPr>
          <w:rFonts w:hint="eastAsia" w:ascii="仿宋_GB2312" w:hAnsi="楷体" w:eastAsia="仿宋_GB2312"/>
          <w:kern w:val="0"/>
          <w:sz w:val="32"/>
          <w:szCs w:val="32"/>
          <w:lang w:eastAsia="zh-CN"/>
        </w:rPr>
        <w:t>地震</w:t>
      </w:r>
      <w:r>
        <w:rPr>
          <w:rFonts w:hint="eastAsia" w:ascii="仿宋_GB2312" w:hAnsi="楷体" w:eastAsia="仿宋_GB2312"/>
          <w:kern w:val="0"/>
          <w:sz w:val="32"/>
          <w:szCs w:val="32"/>
        </w:rPr>
        <w:t>和地质</w:t>
      </w:r>
      <w:r>
        <w:rPr>
          <w:rFonts w:hint="eastAsia" w:ascii="仿宋_GB2312" w:hAnsi="楷体" w:eastAsia="仿宋_GB2312"/>
          <w:kern w:val="0"/>
          <w:sz w:val="32"/>
          <w:szCs w:val="32"/>
          <w:lang w:eastAsia="zh-CN"/>
        </w:rPr>
        <w:t>灾害救援、</w:t>
      </w:r>
      <w:r>
        <w:rPr>
          <w:rFonts w:hint="eastAsia" w:ascii="仿宋_GB2312" w:hAnsi="楷体" w:eastAsia="仿宋_GB2312"/>
          <w:kern w:val="0"/>
          <w:sz w:val="32"/>
          <w:szCs w:val="32"/>
        </w:rPr>
        <w:t>生产安全</w:t>
      </w:r>
      <w:r>
        <w:rPr>
          <w:rFonts w:hint="eastAsia" w:ascii="仿宋_GB2312" w:hAnsi="楷体" w:eastAsia="仿宋_GB2312"/>
          <w:kern w:val="0"/>
          <w:sz w:val="32"/>
          <w:szCs w:val="32"/>
          <w:lang w:eastAsia="zh-CN"/>
        </w:rPr>
        <w:t>事故</w:t>
      </w:r>
      <w:r>
        <w:rPr>
          <w:rFonts w:hint="eastAsia" w:ascii="仿宋_GB2312" w:hAnsi="楷体" w:eastAsia="仿宋_GB2312"/>
          <w:kern w:val="0"/>
          <w:sz w:val="32"/>
          <w:szCs w:val="32"/>
        </w:rPr>
        <w:t>救援等专业应急</w:t>
      </w:r>
      <w:r>
        <w:rPr>
          <w:rFonts w:hint="eastAsia" w:ascii="仿宋_GB2312" w:hAnsi="楷体" w:eastAsia="仿宋_GB2312"/>
          <w:kern w:val="0"/>
          <w:sz w:val="32"/>
          <w:szCs w:val="32"/>
          <w:lang w:eastAsia="zh-CN"/>
        </w:rPr>
        <w:t>救</w:t>
      </w:r>
      <w:r>
        <w:rPr>
          <w:rFonts w:hint="eastAsia" w:ascii="仿宋_GB2312" w:hAnsi="楷体" w:eastAsia="仿宋_GB2312"/>
          <w:kern w:val="0"/>
          <w:sz w:val="32"/>
          <w:szCs w:val="32"/>
        </w:rPr>
        <w:t>援力量</w:t>
      </w:r>
      <w:r>
        <w:rPr>
          <w:rFonts w:hint="eastAsia" w:ascii="仿宋_GB2312" w:hAnsi="楷体" w:eastAsia="仿宋_GB2312"/>
          <w:kern w:val="0"/>
          <w:sz w:val="32"/>
          <w:szCs w:val="32"/>
          <w:lang w:eastAsia="zh-CN"/>
        </w:rPr>
        <w:t>建</w:t>
      </w:r>
      <w:r>
        <w:rPr>
          <w:rFonts w:hint="eastAsia" w:ascii="仿宋_GB2312" w:hAnsi="楷体" w:eastAsia="仿宋_GB2312"/>
          <w:kern w:val="0"/>
          <w:sz w:val="32"/>
          <w:szCs w:val="32"/>
        </w:rPr>
        <w:t>设</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管理</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级应急救援队伍，指导各</w:t>
      </w:r>
      <w:r>
        <w:rPr>
          <w:rFonts w:hint="eastAsia" w:ascii="仿宋_GB2312" w:hAnsi="楷体" w:eastAsia="仿宋_GB2312"/>
          <w:kern w:val="0"/>
          <w:sz w:val="32"/>
          <w:szCs w:val="32"/>
          <w:lang w:eastAsia="zh-CN"/>
        </w:rPr>
        <w:t>乡（镇）</w:t>
      </w:r>
      <w:r>
        <w:rPr>
          <w:rFonts w:hint="eastAsia" w:ascii="仿宋_GB2312" w:hAnsi="楷体" w:eastAsia="仿宋_GB2312"/>
          <w:kern w:val="0"/>
          <w:sz w:val="32"/>
          <w:szCs w:val="32"/>
        </w:rPr>
        <w:t>及社会应急</w:t>
      </w:r>
      <w:r>
        <w:rPr>
          <w:rFonts w:hint="eastAsia" w:ascii="仿宋_GB2312" w:hAnsi="楷体" w:eastAsia="仿宋_GB2312"/>
          <w:kern w:val="0"/>
          <w:sz w:val="32"/>
          <w:szCs w:val="32"/>
          <w:lang w:eastAsia="zh-CN"/>
        </w:rPr>
        <w:t>救援</w:t>
      </w:r>
      <w:r>
        <w:rPr>
          <w:rFonts w:hint="eastAsia" w:ascii="仿宋_GB2312" w:hAnsi="楷体" w:eastAsia="仿宋_GB2312"/>
          <w:kern w:val="0"/>
          <w:sz w:val="32"/>
          <w:szCs w:val="32"/>
        </w:rPr>
        <w:t>力量建设。</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（八</w:t>
      </w:r>
      <w:r>
        <w:rPr>
          <w:rFonts w:hint="eastAsia" w:ascii="仿宋_GB2312" w:hAnsi="楷体" w:eastAsia="仿宋_GB2312"/>
          <w:kern w:val="0"/>
          <w:sz w:val="32"/>
          <w:szCs w:val="32"/>
        </w:rPr>
        <w:t>）组织指导消防监督、火灾预防、火灾</w:t>
      </w:r>
      <w:r>
        <w:rPr>
          <w:rFonts w:hint="eastAsia" w:ascii="仿宋_GB2312" w:hAnsi="楷体" w:eastAsia="仿宋_GB2312"/>
          <w:kern w:val="0"/>
          <w:sz w:val="32"/>
          <w:szCs w:val="32"/>
          <w:lang w:eastAsia="zh-CN"/>
        </w:rPr>
        <w:t>扑救</w:t>
      </w:r>
      <w:r>
        <w:rPr>
          <w:rFonts w:hint="eastAsia" w:ascii="仿宋_GB2312" w:hAnsi="楷体" w:eastAsia="仿宋_GB2312"/>
          <w:kern w:val="0"/>
          <w:sz w:val="32"/>
          <w:szCs w:val="32"/>
        </w:rPr>
        <w:t>等工作</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（九</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负责防震减灾相关工作，县应急管理部门为防震减灾工作的主管部门，相关工作接受省市地震局业务指导</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按照协同高效、指挥顺畅、无缝衔接的要求，建立应急管理、住房和城乡建设部门与地震监测机构的工作联动机制，</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确保市县防震减灾、抗震救灾的体制机制运行顺畅，防震减灾各项工作落到实处。</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（十）指导协调森林和草原火灾、水旱灾害、地震和地质灾害等防治工作，负责自然灾害综合监测预警工作，指导开展自然灾害综合风险评估工作。</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（十一</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组织协调灾害救助工作，组织指导灾情核查、损失评估、救灾捐赠工作，管理、分配中央划拨和省市县级救灾款物并监督使用。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）依法</w:t>
      </w:r>
      <w:r>
        <w:rPr>
          <w:rFonts w:hint="eastAsia" w:ascii="仿宋_GB2312" w:hAnsi="楷体" w:eastAsia="仿宋_GB2312"/>
          <w:kern w:val="0"/>
          <w:sz w:val="32"/>
          <w:szCs w:val="32"/>
        </w:rPr>
        <w:t>行使安全生产综合监督管理职权，指导</w:t>
      </w:r>
      <w:r>
        <w:rPr>
          <w:rFonts w:hint="eastAsia" w:ascii="仿宋_GB2312" w:hAnsi="楷体" w:eastAsia="仿宋_GB2312"/>
          <w:kern w:val="0"/>
          <w:sz w:val="32"/>
          <w:szCs w:val="32"/>
          <w:lang w:eastAsia="zh-CN"/>
        </w:rPr>
        <w:t>协调、监督检查县有关部门（单位）</w:t>
      </w:r>
      <w:r>
        <w:rPr>
          <w:rFonts w:hint="eastAsia" w:ascii="仿宋_GB2312" w:hAnsi="楷体" w:eastAsia="仿宋_GB2312"/>
          <w:kern w:val="0"/>
          <w:sz w:val="32"/>
          <w:szCs w:val="32"/>
        </w:rPr>
        <w:t>和</w:t>
      </w:r>
      <w:r>
        <w:rPr>
          <w:rFonts w:hint="eastAsia" w:ascii="仿宋_GB2312" w:hAnsi="楷体" w:eastAsia="仿宋_GB2312"/>
          <w:kern w:val="0"/>
          <w:sz w:val="32"/>
          <w:szCs w:val="32"/>
          <w:lang w:eastAsia="zh-CN"/>
        </w:rPr>
        <w:t>乡（镇）</w:t>
      </w:r>
      <w:r>
        <w:rPr>
          <w:rFonts w:hint="eastAsia" w:ascii="仿宋_GB2312" w:hAnsi="楷体" w:eastAsia="仿宋_GB2312"/>
          <w:kern w:val="0"/>
          <w:sz w:val="32"/>
          <w:szCs w:val="32"/>
        </w:rPr>
        <w:t>人民政府安全生产工作，组织开展安全生产</w:t>
      </w:r>
      <w:r>
        <w:rPr>
          <w:rFonts w:hint="eastAsia" w:ascii="仿宋_GB2312" w:hAnsi="楷体" w:eastAsia="仿宋_GB2312"/>
          <w:kern w:val="0"/>
          <w:sz w:val="32"/>
          <w:szCs w:val="32"/>
          <w:lang w:eastAsia="zh-CN"/>
        </w:rPr>
        <w:t>巡查</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考核</w:t>
      </w:r>
      <w:r>
        <w:rPr>
          <w:rFonts w:hint="eastAsia" w:ascii="仿宋_GB2312" w:hAnsi="楷体" w:eastAsia="仿宋_GB2312"/>
          <w:kern w:val="0"/>
          <w:sz w:val="32"/>
          <w:szCs w:val="32"/>
        </w:rPr>
        <w:t>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十三</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按照分级、属地原则</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负责监督管理工矿</w:t>
      </w:r>
      <w:r>
        <w:rPr>
          <w:rFonts w:hint="eastAsia" w:ascii="仿宋_GB2312" w:hAnsi="楷体" w:eastAsia="仿宋_GB2312"/>
          <w:kern w:val="0"/>
          <w:sz w:val="32"/>
          <w:szCs w:val="32"/>
          <w:lang w:eastAsia="zh-CN"/>
        </w:rPr>
        <w:t>商贸</w:t>
      </w:r>
      <w:r>
        <w:rPr>
          <w:rFonts w:hint="eastAsia" w:ascii="仿宋_GB2312" w:hAnsi="楷体" w:eastAsia="仿宋_GB2312"/>
          <w:kern w:val="0"/>
          <w:sz w:val="32"/>
          <w:szCs w:val="32"/>
        </w:rPr>
        <w:t>行业企业安全生产工作</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依法监督检查工矿商贸生产经营单位</w:t>
      </w:r>
      <w:r>
        <w:rPr>
          <w:rFonts w:hint="eastAsia" w:ascii="仿宋_GB2312" w:hAnsi="楷体" w:eastAsia="仿宋_GB2312"/>
          <w:kern w:val="0"/>
          <w:sz w:val="32"/>
          <w:szCs w:val="32"/>
          <w:lang w:eastAsia="zh-CN"/>
        </w:rPr>
        <w:t>贯彻</w:t>
      </w:r>
      <w:r>
        <w:rPr>
          <w:rFonts w:hint="eastAsia" w:ascii="仿宋_GB2312" w:hAnsi="楷体" w:eastAsia="仿宋_GB2312"/>
          <w:kern w:val="0"/>
          <w:sz w:val="32"/>
          <w:szCs w:val="32"/>
        </w:rPr>
        <w:t>执行安全生产法律法规情况及其安全生产条件和有关设备</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特种设备除外</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、材料、劳动防护用品的安全生产管理工作。负责煤矿安全监督管理工作。负责全</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洗</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选</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煤厂、配煤、型煤加工企业的安全监督管理工作</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承担</w:t>
      </w:r>
      <w:r>
        <w:rPr>
          <w:rFonts w:hint="eastAsia" w:ascii="仿宋_GB2312" w:hAnsi="楷体" w:eastAsia="仿宋_GB2312"/>
          <w:kern w:val="0"/>
          <w:sz w:val="32"/>
          <w:szCs w:val="32"/>
          <w:lang w:eastAsia="zh-CN"/>
        </w:rPr>
        <w:t>全县</w:t>
      </w:r>
      <w:r>
        <w:rPr>
          <w:rFonts w:hint="eastAsia" w:ascii="仿宋_GB2312" w:hAnsi="楷体" w:eastAsia="仿宋_GB2312"/>
          <w:kern w:val="0"/>
          <w:sz w:val="32"/>
          <w:szCs w:val="32"/>
        </w:rPr>
        <w:t>煤矿附属洗</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选</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煤厂的安全监督管理工作。负责危险化学品安全监督管理综合工作和烟花爆竹安全生产监督管理工作。依法组织并指导监督实施安全生产准入制度。</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十四</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依法组织指导生产安全事故调查处理</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监督事故查处和责任追究落实情况。组织开展自然灾害类突发事件的调查评估工作。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十五</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开展应急管理方面的</w:t>
      </w:r>
      <w:r>
        <w:rPr>
          <w:rFonts w:hint="eastAsia" w:ascii="仿宋_GB2312" w:hAnsi="楷体" w:eastAsia="仿宋_GB2312"/>
          <w:kern w:val="0"/>
          <w:sz w:val="32"/>
          <w:szCs w:val="32"/>
          <w:lang w:eastAsia="zh-CN"/>
        </w:rPr>
        <w:t>国际、国内</w:t>
      </w:r>
      <w:r>
        <w:rPr>
          <w:rFonts w:hint="eastAsia" w:ascii="仿宋_GB2312" w:hAnsi="楷体" w:eastAsia="仿宋_GB2312"/>
          <w:kern w:val="0"/>
          <w:sz w:val="32"/>
          <w:szCs w:val="32"/>
        </w:rPr>
        <w:t>交流与合作</w:t>
      </w:r>
      <w:r>
        <w:rPr>
          <w:rFonts w:hint="eastAsia" w:ascii="仿宋_GB2312" w:hAnsi="楷体" w:eastAsia="仿宋_GB2312"/>
          <w:kern w:val="0"/>
          <w:sz w:val="32"/>
          <w:szCs w:val="32"/>
          <w:lang w:eastAsia="zh-CN"/>
        </w:rPr>
        <w:t>，根据上级部门安排，</w:t>
      </w:r>
      <w:r>
        <w:rPr>
          <w:rFonts w:hint="eastAsia" w:ascii="仿宋_GB2312" w:hAnsi="楷体" w:eastAsia="仿宋_GB2312"/>
          <w:kern w:val="0"/>
          <w:sz w:val="32"/>
          <w:szCs w:val="32"/>
        </w:rPr>
        <w:t>组织参与安全生产类、自然灾害类等突发事件的</w:t>
      </w:r>
      <w:r>
        <w:rPr>
          <w:rFonts w:hint="eastAsia" w:ascii="仿宋_GB2312" w:hAnsi="楷体" w:eastAsia="仿宋_GB2312"/>
          <w:kern w:val="0"/>
          <w:sz w:val="32"/>
          <w:szCs w:val="32"/>
          <w:lang w:eastAsia="zh-CN"/>
        </w:rPr>
        <w:t>国际、省际救援工作和市际之间应急</w:t>
      </w:r>
      <w:r>
        <w:rPr>
          <w:rFonts w:hint="eastAsia" w:ascii="仿宋_GB2312" w:hAnsi="楷体" w:eastAsia="仿宋_GB2312"/>
          <w:kern w:val="0"/>
          <w:sz w:val="32"/>
          <w:szCs w:val="32"/>
        </w:rPr>
        <w:t>救援</w:t>
      </w:r>
      <w:r>
        <w:rPr>
          <w:rFonts w:hint="eastAsia" w:ascii="仿宋_GB2312" w:hAnsi="楷体" w:eastAsia="仿宋_GB2312"/>
          <w:kern w:val="0"/>
          <w:sz w:val="32"/>
          <w:szCs w:val="32"/>
          <w:lang w:eastAsia="zh-CN"/>
        </w:rPr>
        <w:t>合</w:t>
      </w:r>
      <w:r>
        <w:rPr>
          <w:rFonts w:hint="eastAsia" w:ascii="仿宋_GB2312" w:hAnsi="楷体" w:eastAsia="仿宋_GB2312"/>
          <w:kern w:val="0"/>
          <w:sz w:val="32"/>
          <w:szCs w:val="32"/>
        </w:rPr>
        <w:t>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十六</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制定应急物资储备和应急救援装备规划并组织实施</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会同</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发展和</w:t>
      </w:r>
      <w:r>
        <w:rPr>
          <w:rFonts w:hint="eastAsia" w:ascii="仿宋_GB2312" w:hAnsi="楷体" w:eastAsia="仿宋_GB2312"/>
          <w:kern w:val="0"/>
          <w:sz w:val="32"/>
          <w:szCs w:val="32"/>
          <w:lang w:eastAsia="zh-CN"/>
        </w:rPr>
        <w:t>改革局（县粮食局）</w:t>
      </w:r>
      <w:r>
        <w:rPr>
          <w:rFonts w:hint="eastAsia" w:ascii="仿宋_GB2312" w:hAnsi="楷体" w:eastAsia="仿宋_GB2312"/>
          <w:kern w:val="0"/>
          <w:sz w:val="32"/>
          <w:szCs w:val="32"/>
        </w:rPr>
        <w:t>等部门建立健全全</w:t>
      </w:r>
      <w:r>
        <w:rPr>
          <w:rFonts w:hint="eastAsia" w:ascii="仿宋_GB2312" w:hAnsi="楷体" w:eastAsia="仿宋_GB2312"/>
          <w:kern w:val="0"/>
          <w:sz w:val="32"/>
          <w:szCs w:val="32"/>
          <w:lang w:eastAsia="zh-CN"/>
        </w:rPr>
        <w:t>县</w:t>
      </w:r>
      <w:r>
        <w:rPr>
          <w:rFonts w:hint="eastAsia" w:ascii="仿宋_GB2312" w:hAnsi="楷体" w:eastAsia="仿宋_GB2312"/>
          <w:kern w:val="0"/>
          <w:sz w:val="32"/>
          <w:szCs w:val="32"/>
        </w:rPr>
        <w:t>应急</w:t>
      </w:r>
      <w:r>
        <w:rPr>
          <w:rFonts w:hint="eastAsia" w:ascii="仿宋_GB2312" w:hAnsi="楷体" w:eastAsia="仿宋_GB2312"/>
          <w:kern w:val="0"/>
          <w:sz w:val="32"/>
          <w:szCs w:val="32"/>
          <w:lang w:eastAsia="zh-CN"/>
        </w:rPr>
        <w:t>物资</w:t>
      </w:r>
      <w:r>
        <w:rPr>
          <w:rFonts w:hint="eastAsia" w:ascii="仿宋_GB2312" w:hAnsi="楷体" w:eastAsia="仿宋_GB2312"/>
          <w:kern w:val="0"/>
          <w:sz w:val="32"/>
          <w:szCs w:val="32"/>
        </w:rPr>
        <w:t>信息平台和调拨制度</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在</w:t>
      </w:r>
      <w:r>
        <w:rPr>
          <w:rFonts w:hint="eastAsia" w:ascii="仿宋_GB2312" w:hAnsi="楷体" w:eastAsia="仿宋_GB2312"/>
          <w:kern w:val="0"/>
          <w:sz w:val="32"/>
          <w:szCs w:val="32"/>
          <w:lang w:eastAsia="zh-CN"/>
        </w:rPr>
        <w:t>救灾</w:t>
      </w:r>
      <w:r>
        <w:rPr>
          <w:rFonts w:hint="eastAsia" w:ascii="仿宋_GB2312" w:hAnsi="楷体" w:eastAsia="仿宋_GB2312"/>
          <w:kern w:val="0"/>
          <w:sz w:val="32"/>
          <w:szCs w:val="32"/>
        </w:rPr>
        <w:t>时统一调度。</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十七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负责应急管理、安全生产宣传教育和培训</w:t>
      </w:r>
      <w:r>
        <w:rPr>
          <w:rFonts w:hint="eastAsia" w:ascii="仿宋_GB2312" w:hAnsi="楷体" w:eastAsia="仿宋_GB2312"/>
          <w:kern w:val="0"/>
          <w:sz w:val="32"/>
          <w:szCs w:val="32"/>
          <w:lang w:eastAsia="zh-CN"/>
        </w:rPr>
        <w:t>考核</w:t>
      </w:r>
      <w:r>
        <w:rPr>
          <w:rFonts w:hint="eastAsia" w:ascii="仿宋_GB2312" w:hAnsi="楷体" w:eastAsia="仿宋_GB2312"/>
          <w:kern w:val="0"/>
          <w:sz w:val="32"/>
          <w:szCs w:val="32"/>
        </w:rPr>
        <w:t>工作</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组织指导应急管理、安全生产的科学技术研究、推广应用</w:t>
      </w:r>
      <w:r>
        <w:rPr>
          <w:rFonts w:hint="eastAsia" w:ascii="仿宋_GB2312" w:hAnsi="楷体" w:eastAsia="仿宋_GB2312"/>
          <w:kern w:val="0"/>
          <w:sz w:val="32"/>
          <w:szCs w:val="32"/>
          <w:lang w:eastAsia="zh-CN"/>
        </w:rPr>
        <w:t>和</w:t>
      </w:r>
      <w:r>
        <w:rPr>
          <w:rFonts w:hint="eastAsia" w:ascii="仿宋_GB2312" w:hAnsi="楷体" w:eastAsia="仿宋_GB2312"/>
          <w:kern w:val="0"/>
          <w:sz w:val="32"/>
          <w:szCs w:val="32"/>
        </w:rPr>
        <w:t>信息化建设工作。</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八）</w:t>
      </w:r>
      <w:r>
        <w:rPr>
          <w:rFonts w:hint="eastAsia" w:ascii="仿宋_GB2312" w:hAnsi="楷体" w:eastAsia="仿宋_GB2312"/>
          <w:kern w:val="0"/>
          <w:sz w:val="32"/>
          <w:szCs w:val="32"/>
        </w:rPr>
        <w:t>完成</w:t>
      </w:r>
      <w:r>
        <w:rPr>
          <w:rFonts w:hint="eastAsia" w:ascii="仿宋_GB2312" w:hAnsi="楷体" w:eastAsia="仿宋_GB2312"/>
          <w:kern w:val="0"/>
          <w:sz w:val="32"/>
          <w:szCs w:val="32"/>
          <w:lang w:eastAsia="zh-CN"/>
        </w:rPr>
        <w:t>县委、县人民</w:t>
      </w:r>
      <w:r>
        <w:rPr>
          <w:rFonts w:hint="eastAsia" w:ascii="仿宋_GB2312" w:hAnsi="楷体" w:eastAsia="仿宋_GB2312"/>
          <w:kern w:val="0"/>
          <w:sz w:val="32"/>
          <w:szCs w:val="32"/>
        </w:rPr>
        <w:t>政府交办的其</w:t>
      </w:r>
      <w:r>
        <w:rPr>
          <w:rFonts w:hint="eastAsia" w:ascii="仿宋_GB2312" w:hAnsi="楷体" w:eastAsia="仿宋_GB2312"/>
          <w:kern w:val="0"/>
          <w:sz w:val="32"/>
          <w:szCs w:val="32"/>
          <w:lang w:eastAsia="zh-CN"/>
        </w:rPr>
        <w:t>他</w:t>
      </w:r>
      <w:r>
        <w:rPr>
          <w:rFonts w:hint="eastAsia" w:ascii="仿宋_GB2312" w:hAnsi="楷体" w:eastAsia="仿宋_GB2312"/>
          <w:kern w:val="0"/>
          <w:sz w:val="32"/>
          <w:szCs w:val="32"/>
        </w:rPr>
        <w:t>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楷体" w:eastAsia="仿宋_GB2312"/>
          <w:b w:val="0"/>
          <w:bCs w:val="0"/>
          <w:kern w:val="0"/>
          <w:sz w:val="32"/>
          <w:szCs w:val="32"/>
        </w:rPr>
      </w:pPr>
      <w:r>
        <w:rPr>
          <w:rFonts w:hint="eastAsia" w:ascii="仿宋_GB2312" w:hAnsi="楷体" w:eastAsia="仿宋_GB2312" w:cstheme="minorBidi"/>
          <w:spacing w:val="0"/>
          <w:kern w:val="0"/>
          <w:sz w:val="32"/>
          <w:szCs w:val="32"/>
          <w:lang w:val="en-US" w:eastAsia="zh-CN" w:bidi="ar-SA"/>
        </w:rPr>
        <w:t>1、根据单位职责分工，本单位内设机构包括办公室、政策法规股、应急管理股、应急救援股、煤矿安全监督管理股、危险化学品安全监督管理股。</w:t>
      </w:r>
      <w:r>
        <w:rPr>
          <w:rFonts w:hint="eastAsia" w:ascii="仿宋_GB2312" w:hAnsi="楷体" w:eastAsia="仿宋_GB2312"/>
          <w:b w:val="0"/>
          <w:bCs w:val="0"/>
          <w:kern w:val="0"/>
          <w:sz w:val="32"/>
          <w:szCs w:val="32"/>
        </w:rPr>
        <w:t>本</w:t>
      </w:r>
      <w:r>
        <w:rPr>
          <w:rFonts w:hint="eastAsia" w:ascii="仿宋_GB2312" w:hAnsi="楷体" w:eastAsia="仿宋_GB2312"/>
          <w:b w:val="0"/>
          <w:bCs w:val="0"/>
          <w:kern w:val="0"/>
          <w:sz w:val="32"/>
          <w:szCs w:val="32"/>
          <w:lang w:eastAsia="zh-CN"/>
        </w:rPr>
        <w:t>单位</w:t>
      </w:r>
      <w:r>
        <w:rPr>
          <w:rFonts w:hint="eastAsia" w:ascii="仿宋_GB2312" w:hAnsi="楷体" w:eastAsia="仿宋_GB2312"/>
          <w:b w:val="0"/>
          <w:bCs w:val="0"/>
          <w:kern w:val="0"/>
          <w:sz w:val="32"/>
          <w:szCs w:val="32"/>
        </w:rPr>
        <w:t>下属单位包括：</w:t>
      </w:r>
      <w:r>
        <w:rPr>
          <w:rFonts w:hint="eastAsia" w:ascii="仿宋_GB2312" w:hAnsi="楷体" w:eastAsia="仿宋_GB2312"/>
          <w:b w:val="0"/>
          <w:bCs w:val="0"/>
          <w:kern w:val="0"/>
          <w:sz w:val="32"/>
          <w:szCs w:val="32"/>
          <w:lang w:eastAsia="zh-CN"/>
        </w:rPr>
        <w:t>襄汾县安全生产监察执法大队、襄汾县中小企业安全检查大队、襄汾县煤矿安全五人小组监督中心、山西省煤矿安全纠察临汾直属分队襄汾小队、襄汾县安全生产教育培训中心</w:t>
      </w:r>
      <w:r>
        <w:rPr>
          <w:rFonts w:hint="eastAsia" w:ascii="仿宋_GB2312" w:hAnsi="楷体" w:eastAsia="仿宋_GB2312"/>
          <w:b w:val="0"/>
          <w:bCs w:val="0"/>
          <w:kern w:val="0"/>
          <w:sz w:val="32"/>
          <w:szCs w:val="32"/>
        </w:rPr>
        <w:t>。</w:t>
      </w:r>
    </w:p>
    <w:p>
      <w:pPr>
        <w:widowControl/>
        <w:spacing w:line="560" w:lineRule="exact"/>
        <w:ind w:firstLine="636"/>
        <w:rPr>
          <w:rFonts w:ascii="仿宋_GB2312" w:hAnsi="楷体" w:eastAsia="仿宋_GB2312"/>
          <w:b w:val="0"/>
          <w:bCs w:val="0"/>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家，</w:t>
      </w:r>
      <w:r>
        <w:rPr>
          <w:rFonts w:hint="eastAsia" w:ascii="仿宋_GB2312" w:hAnsi="楷体" w:eastAsia="仿宋_GB2312"/>
          <w:b w:val="0"/>
          <w:bCs w:val="0"/>
          <w:kern w:val="0"/>
          <w:sz w:val="32"/>
          <w:szCs w:val="32"/>
        </w:rPr>
        <w:t>具体包括：</w:t>
      </w:r>
      <w:r>
        <w:rPr>
          <w:rFonts w:hint="eastAsia" w:ascii="仿宋_GB2312" w:hAnsi="楷体" w:eastAsia="仿宋_GB2312"/>
          <w:b w:val="0"/>
          <w:bCs w:val="0"/>
          <w:kern w:val="0"/>
          <w:sz w:val="32"/>
          <w:szCs w:val="32"/>
          <w:lang w:eastAsia="zh-CN"/>
        </w:rPr>
        <w:t>襄汾县应急管理局</w:t>
      </w:r>
      <w:r>
        <w:rPr>
          <w:rFonts w:hint="eastAsia" w:ascii="仿宋_GB2312" w:hAnsi="楷体" w:eastAsia="仿宋_GB2312"/>
          <w:b w:val="0"/>
          <w:bCs w:val="0"/>
          <w:kern w:val="0"/>
          <w:sz w:val="32"/>
          <w:szCs w:val="32"/>
        </w:rPr>
        <w:t>本级、</w:t>
      </w:r>
      <w:r>
        <w:rPr>
          <w:rFonts w:hint="eastAsia" w:ascii="仿宋_GB2312" w:hAnsi="楷体" w:eastAsia="仿宋_GB2312"/>
          <w:b w:val="0"/>
          <w:bCs w:val="0"/>
          <w:kern w:val="0"/>
          <w:sz w:val="32"/>
          <w:szCs w:val="32"/>
          <w:lang w:eastAsia="zh-CN"/>
        </w:rPr>
        <w:t>襄汾县安全生产监察执法大队、襄汾县中小企业安全检查大队、襄汾县煤矿安全五人小组监督中心。</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（一）深入推进安全生产专项整治三年行动计划。认真抓好非煤矿山、冶金工贸、危险化学品等重点领域安全整治，加快推进非煤矿山安全生产标准化建设，力争在2021年实现重点行业领域标准化建设全覆盖。</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（二）牵头做好“零事故”单位创建工作。压实各乡镇、各部门安全责任，督促全县创建主体落实主体责任，开展安全生产隐患排查整治专项行动，及时消除各类风险隐患。</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（三）严格安全生产执法检查行为。认真制定2021年执法计划，规范行政执法行为，坚决做到严监管、重实效，对企业主体责任履行不到位、隐患整治不积极或导致发生安全生产事故的顶格处罚。</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四）落实安全生产挂牌责任制。对全县所有企业进行责任制挂牌，明确企业主体挂牌责任人、行业监管部门挂牌责任人、重点专业监管部门挂牌责任人和属地政府挂牌责任人，制作安全生产挂牌责任制公示牌，在企业显著位置公示，进一步压实各级各部门监管责任。</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五）启动安全生产社会化服务工作。制定《襄汾县安全生产社会化服务工作方案》，着力破解和弥补中小微企业安全生产自主管理能力不足和政府监管力量不足的问题，进一步夯实安全生产基础，促进安全生产责任制落实，提升全县安全生产治理水平。</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六）开展自然灾害综合风险普查。通过开展普查,摸清我县自然灾害风险隐患底数,查明重点地区抗灾能力,客观认识全县自然灾害综合风险水平,为有效开展自然灾害防治工作、切实保障经济社会可持续发展提供权威的灾害风险信息和科学决策依据。</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（七）加强安全宣传教育力度。扎实开展安全知识宣传撐褰鴶活动和“5.12防震减灾周”“安全生产月”“119消防宣传月”等宣传活动，不断提高全民安全意识和安全防范能力。</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襄汾县应急管理局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襄汾县应急管理局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320" w:firstLineChars="1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襄汾县应急管理局2021年度收入、支出预算总计1746.24万元。其中：</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(一)收入预算总计 1746.24万元。包括：</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财政拨款收入预算总计1746.24 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(1)一般公共预算收入预算1746.24万元。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(2)政府性基金收入预算0万元。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2．财政专户管理资金收入预算总0万元。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3.国有资本经营收入预算总计0万元。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4．其他资金收入预算总计0万元。</w:t>
      </w:r>
    </w:p>
    <w:p>
      <w:pPr>
        <w:pStyle w:val="2"/>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(二）支出预算总计1746.24万元。包括：</w:t>
      </w:r>
    </w:p>
    <w:p>
      <w:pPr>
        <w:pStyle w:val="2"/>
        <w:keepNext/>
        <w:keepLines/>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1．社会保障和就业支出48.66万元。</w:t>
      </w:r>
    </w:p>
    <w:p>
      <w:pPr>
        <w:pStyle w:val="2"/>
        <w:keepNext/>
        <w:keepLines/>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2．卫生健康支出19.30万元。</w:t>
      </w:r>
    </w:p>
    <w:p>
      <w:pPr>
        <w:ind w:firstLine="640" w:firstLineChars="200"/>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3. 住房保障支出21.91万元。</w:t>
      </w:r>
    </w:p>
    <w:p>
      <w:pPr>
        <w:pStyle w:val="2"/>
        <w:rPr>
          <w:rFonts w:hint="default"/>
          <w:lang w:val="en-US" w:eastAsia="zh-CN"/>
        </w:rPr>
      </w:pPr>
      <w:r>
        <w:rPr>
          <w:rFonts w:hint="eastAsia" w:ascii="仿宋_GB2312" w:hAnsi="楷体" w:eastAsia="仿宋_GB2312" w:cstheme="minorBidi"/>
          <w:kern w:val="0"/>
          <w:sz w:val="32"/>
          <w:szCs w:val="32"/>
          <w:lang w:val="en-US" w:eastAsia="zh-CN" w:bidi="ar-SA"/>
        </w:rPr>
        <w:t xml:space="preserve">    4. 灾害防治及应急管理支出1656.37万元。</w:t>
      </w:r>
    </w:p>
    <w:p>
      <w:pPr>
        <w:pStyle w:val="2"/>
        <w:keepNext/>
        <w:keepLines/>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5．基本支出预算数为399.25万元。项目支出预算数为1346.99万元。</w:t>
      </w:r>
    </w:p>
    <w:p>
      <w:pPr>
        <w:widowControl/>
        <w:numPr>
          <w:ilvl w:val="0"/>
          <w:numId w:val="0"/>
        </w:numPr>
        <w:spacing w:line="560" w:lineRule="exact"/>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u w:val="single"/>
        </w:rPr>
      </w:pPr>
      <w:r>
        <w:rPr>
          <w:rFonts w:hint="eastAsia" w:ascii="仿宋_GB2312" w:hAnsi="楷体" w:eastAsia="仿宋_GB2312"/>
          <w:kern w:val="0"/>
          <w:sz w:val="32"/>
          <w:szCs w:val="32"/>
          <w:u w:val="none"/>
          <w:lang w:eastAsia="zh-CN"/>
        </w:rPr>
        <w:t>襄汾县应急管理局</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1746.24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1746.24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eastAsia="zh-CN"/>
        </w:rPr>
        <w:t>三、</w:t>
      </w:r>
      <w:r>
        <w:rPr>
          <w:rFonts w:hint="eastAsia" w:ascii="仿宋_GB2312" w:hAnsi="楷体" w:eastAsia="仿宋_GB2312" w:cstheme="minorBidi"/>
          <w:kern w:val="0"/>
          <w:sz w:val="32"/>
          <w:szCs w:val="32"/>
        </w:rPr>
        <w:t>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襄汾县应急管理局</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1746.24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399.25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22.86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1346.99</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77.14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eastAsia="zh-CN"/>
        </w:rPr>
        <w:t>四、</w:t>
      </w:r>
      <w:r>
        <w:rPr>
          <w:rFonts w:hint="eastAsia" w:ascii="仿宋_GB2312" w:hAnsi="楷体" w:eastAsia="仿宋_GB2312" w:cstheme="minorBidi"/>
          <w:kern w:val="0"/>
          <w:sz w:val="32"/>
          <w:szCs w:val="32"/>
        </w:rPr>
        <w:t>财政拨款收支预算总体情况说明</w:t>
      </w:r>
    </w:p>
    <w:p>
      <w:pPr>
        <w:widowControl/>
        <w:spacing w:line="560" w:lineRule="exact"/>
        <w:ind w:firstLine="640"/>
        <w:rPr>
          <w:rFonts w:hint="eastAsia" w:ascii="仿宋_GB2312" w:hAnsi="楷体" w:eastAsia="仿宋_GB2312"/>
          <w:b w:val="0"/>
          <w:bCs w:val="0"/>
          <w:kern w:val="0"/>
          <w:sz w:val="32"/>
          <w:szCs w:val="32"/>
          <w:lang w:eastAsia="zh-CN"/>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1746.24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jc w:val="left"/>
        <w:rPr>
          <w:rFonts w:hint="eastAsia" w:ascii="仿宋_GB2312" w:hAnsi="楷体" w:eastAsia="仿宋_GB2312"/>
          <w:b w:val="0"/>
          <w:bCs w:val="0"/>
          <w:kern w:val="0"/>
          <w:sz w:val="32"/>
          <w:szCs w:val="32"/>
          <w:lang w:eastAsia="zh-CN"/>
        </w:rPr>
      </w:pPr>
      <w:r>
        <w:rPr>
          <w:rFonts w:hint="eastAsia" w:ascii="仿宋_GB2312" w:hAnsi="楷体" w:eastAsia="仿宋_GB2312" w:cstheme="minorBidi"/>
          <w:kern w:val="0"/>
          <w:sz w:val="32"/>
          <w:szCs w:val="32"/>
          <w:lang w:eastAsia="zh-CN"/>
        </w:rPr>
        <w:t>五、</w:t>
      </w:r>
      <w:r>
        <w:rPr>
          <w:rFonts w:hint="eastAsia" w:ascii="仿宋_GB2312" w:hAnsi="楷体" w:eastAsia="仿宋_GB2312" w:cstheme="minorBidi"/>
          <w:kern w:val="0"/>
          <w:sz w:val="32"/>
          <w:szCs w:val="32"/>
        </w:rPr>
        <w:t>一般公共预算支出预算情况说明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楷体" w:eastAsia="仿宋_GB2312"/>
          <w:b w:val="0"/>
          <w:bCs w:val="0"/>
          <w:kern w:val="0"/>
          <w:sz w:val="32"/>
          <w:szCs w:val="32"/>
          <w:lang w:eastAsia="zh-CN"/>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1746.24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lang w:val="en-US" w:eastAsia="zh-CN"/>
        </w:rPr>
        <w:t>399.25</w:t>
      </w:r>
      <w:r>
        <w:rPr>
          <w:rFonts w:hint="eastAsia" w:ascii="仿宋_GB2312" w:hAnsi="楷体" w:eastAsia="仿宋_GB2312"/>
          <w:kern w:val="0"/>
          <w:sz w:val="32"/>
          <w:szCs w:val="32"/>
        </w:rPr>
        <w:t>万元，其中：</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lang w:val="en-US" w:eastAsia="zh-CN"/>
        </w:rPr>
        <w:t>(一)</w:t>
      </w:r>
      <w:r>
        <w:rPr>
          <w:rFonts w:hint="eastAsia" w:ascii="仿宋_GB2312" w:hAnsi="楷体" w:eastAsia="仿宋_GB2312"/>
          <w:kern w:val="0"/>
          <w:sz w:val="32"/>
          <w:szCs w:val="32"/>
        </w:rPr>
        <w:t>人员经费</w:t>
      </w:r>
      <w:r>
        <w:rPr>
          <w:rFonts w:hint="eastAsia" w:ascii="仿宋_GB2312" w:hAnsi="楷体" w:eastAsia="仿宋_GB2312"/>
          <w:kern w:val="0"/>
          <w:sz w:val="32"/>
          <w:szCs w:val="32"/>
          <w:lang w:val="en-US" w:eastAsia="zh-CN"/>
        </w:rPr>
        <w:t>378.84</w:t>
      </w:r>
      <w:r>
        <w:rPr>
          <w:rFonts w:hint="eastAsia" w:ascii="仿宋_GB2312" w:hAnsi="楷体" w:eastAsia="仿宋_GB2312"/>
          <w:kern w:val="0"/>
          <w:sz w:val="32"/>
          <w:szCs w:val="32"/>
        </w:rPr>
        <w:t>万元。主要包括：</w:t>
      </w:r>
      <w:r>
        <w:rPr>
          <w:rFonts w:hint="eastAsia" w:ascii="仿宋_GB2312" w:hAnsi="楷体" w:eastAsia="仿宋_GB2312"/>
          <w:kern w:val="0"/>
          <w:sz w:val="32"/>
          <w:szCs w:val="32"/>
          <w:u w:val="none"/>
        </w:rPr>
        <w:t>基本工资、津贴补贴、奖金、绩效工资、</w:t>
      </w:r>
      <w:r>
        <w:rPr>
          <w:rFonts w:hint="eastAsia" w:ascii="仿宋_GB2312" w:hAnsi="楷体" w:eastAsia="仿宋_GB2312"/>
          <w:kern w:val="0"/>
          <w:sz w:val="32"/>
          <w:szCs w:val="32"/>
          <w:u w:val="none"/>
          <w:lang w:eastAsia="zh-CN"/>
        </w:rPr>
        <w:t>机关事业单位基本养老保险缴费、职工基本医疗保险缴费、其他</w:t>
      </w:r>
      <w:r>
        <w:rPr>
          <w:rFonts w:hint="eastAsia" w:ascii="仿宋_GB2312" w:hAnsi="楷体" w:eastAsia="仿宋_GB2312"/>
          <w:kern w:val="0"/>
          <w:sz w:val="32"/>
          <w:szCs w:val="32"/>
          <w:u w:val="none"/>
        </w:rPr>
        <w:t>社会保障缴费、</w:t>
      </w:r>
      <w:r>
        <w:rPr>
          <w:rFonts w:hint="eastAsia" w:ascii="仿宋_GB2312" w:hAnsi="楷体" w:eastAsia="仿宋_GB2312"/>
          <w:kern w:val="0"/>
          <w:sz w:val="32"/>
          <w:szCs w:val="32"/>
          <w:u w:val="none"/>
          <w:lang w:eastAsia="zh-CN"/>
        </w:rPr>
        <w:t>住房公积金、其他工资福利支出、</w:t>
      </w:r>
      <w:r>
        <w:rPr>
          <w:rFonts w:hint="eastAsia" w:ascii="仿宋_GB2312" w:hAnsi="楷体" w:eastAsia="仿宋_GB2312"/>
          <w:kern w:val="0"/>
          <w:sz w:val="32"/>
          <w:szCs w:val="32"/>
          <w:u w:val="none"/>
        </w:rPr>
        <w:t>退休费、</w:t>
      </w:r>
      <w:r>
        <w:rPr>
          <w:rFonts w:hint="eastAsia" w:ascii="仿宋_GB2312" w:hAnsi="楷体" w:eastAsia="仿宋_GB2312"/>
          <w:kern w:val="0"/>
          <w:sz w:val="32"/>
          <w:szCs w:val="32"/>
          <w:u w:val="none"/>
          <w:lang w:eastAsia="zh-CN"/>
        </w:rPr>
        <w:t>生活补助</w:t>
      </w:r>
      <w:r>
        <w:rPr>
          <w:rFonts w:hint="eastAsia" w:ascii="仿宋_GB2312" w:hAnsi="楷体" w:eastAsia="仿宋_GB2312"/>
          <w:kern w:val="0"/>
          <w:sz w:val="32"/>
          <w:szCs w:val="32"/>
          <w:u w:val="none"/>
        </w:rPr>
        <w:t>、奖励金</w:t>
      </w:r>
      <w:r>
        <w:rPr>
          <w:rFonts w:hint="eastAsia" w:ascii="仿宋_GB2312" w:hAnsi="楷体" w:eastAsia="仿宋_GB2312"/>
          <w:kern w:val="0"/>
          <w:sz w:val="32"/>
          <w:szCs w:val="32"/>
          <w:u w:val="none"/>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20.41</w:t>
      </w:r>
      <w:r>
        <w:rPr>
          <w:rFonts w:hint="eastAsia" w:ascii="仿宋_GB2312" w:hAnsi="楷体" w:eastAsia="仿宋_GB2312"/>
          <w:kern w:val="0"/>
          <w:sz w:val="32"/>
          <w:szCs w:val="32"/>
        </w:rPr>
        <w:t>万元。主要包括：</w:t>
      </w:r>
      <w:r>
        <w:rPr>
          <w:rFonts w:hint="eastAsia" w:ascii="仿宋_GB2312" w:hAnsi="楷体" w:eastAsia="仿宋_GB2312"/>
          <w:kern w:val="0"/>
          <w:sz w:val="32"/>
          <w:szCs w:val="32"/>
          <w:u w:val="none"/>
        </w:rPr>
        <w:t>办公费、印刷费、电费、邮电费、取暖费、差旅费、</w:t>
      </w:r>
      <w:r>
        <w:rPr>
          <w:rFonts w:hint="eastAsia" w:ascii="仿宋_GB2312" w:hAnsi="楷体" w:eastAsia="仿宋_GB2312"/>
          <w:kern w:val="0"/>
          <w:sz w:val="32"/>
          <w:szCs w:val="32"/>
        </w:rPr>
        <w:t>公务用车运行维护费、其他交通费用。</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襄汾县应急管理局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万元。其中：</w:t>
      </w:r>
    </w:p>
    <w:p>
      <w:pPr>
        <w:autoSpaceDE w:val="0"/>
        <w:autoSpaceDN w:val="0"/>
        <w:adjustRightInd w:val="0"/>
        <w:ind w:firstLine="1120" w:firstLineChars="350"/>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autoSpaceDE w:val="0"/>
        <w:autoSpaceDN w:val="0"/>
        <w:adjustRightInd w:val="0"/>
        <w:ind w:firstLine="1120" w:firstLineChars="350"/>
        <w:jc w:val="left"/>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autoSpaceDE w:val="0"/>
        <w:autoSpaceDN w:val="0"/>
        <w:adjustRightInd w:val="0"/>
        <w:ind w:firstLine="640" w:firstLineChars="200"/>
        <w:jc w:val="left"/>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p>
    <w:p>
      <w:pPr>
        <w:autoSpaceDE w:val="0"/>
        <w:autoSpaceDN w:val="0"/>
        <w:adjustRightInd w:val="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16.57</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lang w:val="en-US" w:eastAsia="zh-CN"/>
        </w:rPr>
        <w:t>837.5</w:t>
      </w:r>
      <w:r>
        <w:rPr>
          <w:rFonts w:hint="eastAsia" w:ascii="仿宋_GB2312" w:hAnsi="楷体" w:eastAsia="仿宋_GB2312"/>
          <w:kern w:val="0"/>
          <w:sz w:val="32"/>
          <w:szCs w:val="32"/>
        </w:rPr>
        <w:t>万元，其中：拟采购货物支出万</w:t>
      </w:r>
      <w:r>
        <w:rPr>
          <w:rFonts w:hint="eastAsia" w:ascii="仿宋_GB2312" w:hAnsi="楷体" w:eastAsia="仿宋_GB2312"/>
          <w:kern w:val="0"/>
          <w:sz w:val="32"/>
          <w:szCs w:val="32"/>
          <w:lang w:val="en-US" w:eastAsia="zh-CN"/>
        </w:rPr>
        <w:t>148.29</w:t>
      </w:r>
      <w:r>
        <w:rPr>
          <w:rFonts w:hint="eastAsia" w:ascii="仿宋_GB2312" w:hAnsi="楷体" w:eastAsia="仿宋_GB2312"/>
          <w:kern w:val="0"/>
          <w:sz w:val="32"/>
          <w:szCs w:val="32"/>
        </w:rPr>
        <w:t>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689.21</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rPr>
        <w:t>1年度，本单位共</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1346.99</w:t>
      </w:r>
      <w:r>
        <w:rPr>
          <w:rFonts w:hint="eastAsia" w:ascii="仿宋_GB2312" w:hAnsi="楷体" w:eastAsia="仿宋_GB2312"/>
          <w:kern w:val="0"/>
          <w:sz w:val="32"/>
          <w:szCs w:val="32"/>
          <w:u w:val="none"/>
          <w:lang w:val="en-US" w:eastAsia="zh-CN"/>
        </w:rPr>
        <w:t>万</w:t>
      </w:r>
      <w:r>
        <w:rPr>
          <w:rFonts w:hint="eastAsia" w:ascii="仿宋_GB2312" w:hAnsi="楷体" w:eastAsia="仿宋_GB2312"/>
          <w:kern w:val="0"/>
          <w:sz w:val="32"/>
          <w:szCs w:val="32"/>
        </w:rPr>
        <w:t>元；本单位整体支出（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1346.99</w:t>
      </w:r>
      <w:r>
        <w:rPr>
          <w:rFonts w:hint="eastAsia" w:ascii="仿宋_GB2312" w:hAnsi="楷体" w:eastAsia="仿宋_GB2312"/>
          <w:kern w:val="0"/>
          <w:sz w:val="32"/>
          <w:szCs w:val="32"/>
        </w:rPr>
        <w:t>万元。</w:t>
      </w:r>
    </w:p>
    <w:p>
      <w:pPr>
        <w:widowControl/>
        <w:spacing w:line="560" w:lineRule="exact"/>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本部门未使用政府债券。</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B3796"/>
    <w:multiLevelType w:val="singleLevel"/>
    <w:tmpl w:val="92FB3796"/>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jdkYjhkY2IzYjFiMTExNWIyNTk1ZGQwODBjMWYifQ=="/>
  </w:docVars>
  <w:rsids>
    <w:rsidRoot w:val="00000000"/>
    <w:rsid w:val="00314382"/>
    <w:rsid w:val="009B4D1B"/>
    <w:rsid w:val="00EF1C6F"/>
    <w:rsid w:val="01E2763B"/>
    <w:rsid w:val="01EE4A65"/>
    <w:rsid w:val="01F93F03"/>
    <w:rsid w:val="02302B49"/>
    <w:rsid w:val="02496741"/>
    <w:rsid w:val="024D7B8E"/>
    <w:rsid w:val="02F71C94"/>
    <w:rsid w:val="042A46B1"/>
    <w:rsid w:val="047252B7"/>
    <w:rsid w:val="04A259D2"/>
    <w:rsid w:val="05464A52"/>
    <w:rsid w:val="054C3DF8"/>
    <w:rsid w:val="0595462A"/>
    <w:rsid w:val="05E51BD6"/>
    <w:rsid w:val="06040657"/>
    <w:rsid w:val="0648607D"/>
    <w:rsid w:val="068F085F"/>
    <w:rsid w:val="06C82279"/>
    <w:rsid w:val="06DD6518"/>
    <w:rsid w:val="06F117A9"/>
    <w:rsid w:val="073F38A5"/>
    <w:rsid w:val="07DF05E8"/>
    <w:rsid w:val="08B15C8F"/>
    <w:rsid w:val="09D42245"/>
    <w:rsid w:val="09ED16A4"/>
    <w:rsid w:val="09F50649"/>
    <w:rsid w:val="0A395A2B"/>
    <w:rsid w:val="0A7400EE"/>
    <w:rsid w:val="0A781506"/>
    <w:rsid w:val="0A831A07"/>
    <w:rsid w:val="0B7A268C"/>
    <w:rsid w:val="0C550EC0"/>
    <w:rsid w:val="0EC06CDD"/>
    <w:rsid w:val="0ECF36D9"/>
    <w:rsid w:val="0F0F4F6A"/>
    <w:rsid w:val="0FAC09AE"/>
    <w:rsid w:val="10675503"/>
    <w:rsid w:val="10F44E16"/>
    <w:rsid w:val="10F95EB1"/>
    <w:rsid w:val="11123E0B"/>
    <w:rsid w:val="113D7DBD"/>
    <w:rsid w:val="11910BD1"/>
    <w:rsid w:val="12AC5325"/>
    <w:rsid w:val="13D31AA5"/>
    <w:rsid w:val="14382EFE"/>
    <w:rsid w:val="14897DBA"/>
    <w:rsid w:val="16027FF2"/>
    <w:rsid w:val="16407400"/>
    <w:rsid w:val="164D2E81"/>
    <w:rsid w:val="16962169"/>
    <w:rsid w:val="16A97B7B"/>
    <w:rsid w:val="16B00739"/>
    <w:rsid w:val="16D27F18"/>
    <w:rsid w:val="16EF2637"/>
    <w:rsid w:val="1737046B"/>
    <w:rsid w:val="17605620"/>
    <w:rsid w:val="17A809B3"/>
    <w:rsid w:val="17D11F5F"/>
    <w:rsid w:val="18692FEC"/>
    <w:rsid w:val="189004E1"/>
    <w:rsid w:val="18BB7B22"/>
    <w:rsid w:val="19114CF2"/>
    <w:rsid w:val="19660F13"/>
    <w:rsid w:val="19B3058F"/>
    <w:rsid w:val="19CE7BD6"/>
    <w:rsid w:val="19D410BE"/>
    <w:rsid w:val="19EA28C2"/>
    <w:rsid w:val="19EF64A7"/>
    <w:rsid w:val="1AD42F1A"/>
    <w:rsid w:val="1AEA4822"/>
    <w:rsid w:val="1CB765F4"/>
    <w:rsid w:val="1CE21C26"/>
    <w:rsid w:val="1D2A2FF8"/>
    <w:rsid w:val="1DBF43F1"/>
    <w:rsid w:val="1E1472AA"/>
    <w:rsid w:val="1E46404A"/>
    <w:rsid w:val="1E8B07BA"/>
    <w:rsid w:val="1F167368"/>
    <w:rsid w:val="1FD5315A"/>
    <w:rsid w:val="20154AC9"/>
    <w:rsid w:val="20953A56"/>
    <w:rsid w:val="20B465EE"/>
    <w:rsid w:val="22461B1D"/>
    <w:rsid w:val="229A0D7C"/>
    <w:rsid w:val="22C351D0"/>
    <w:rsid w:val="22CC6E73"/>
    <w:rsid w:val="22DF6CA5"/>
    <w:rsid w:val="23271AD5"/>
    <w:rsid w:val="23613E3F"/>
    <w:rsid w:val="23C10D48"/>
    <w:rsid w:val="23D52ACB"/>
    <w:rsid w:val="23DB28F8"/>
    <w:rsid w:val="23F2500F"/>
    <w:rsid w:val="24D33A48"/>
    <w:rsid w:val="24FC5FA5"/>
    <w:rsid w:val="25F02EC9"/>
    <w:rsid w:val="26267710"/>
    <w:rsid w:val="26D73A12"/>
    <w:rsid w:val="26D867DF"/>
    <w:rsid w:val="275561AD"/>
    <w:rsid w:val="275B5730"/>
    <w:rsid w:val="275E1DC7"/>
    <w:rsid w:val="27C53C5E"/>
    <w:rsid w:val="28B179A0"/>
    <w:rsid w:val="28D129E7"/>
    <w:rsid w:val="294E2B5F"/>
    <w:rsid w:val="297313B9"/>
    <w:rsid w:val="297F60F4"/>
    <w:rsid w:val="29C54245"/>
    <w:rsid w:val="29E745D6"/>
    <w:rsid w:val="2A0C4B1E"/>
    <w:rsid w:val="2A4F3FF3"/>
    <w:rsid w:val="2A997794"/>
    <w:rsid w:val="2AA80908"/>
    <w:rsid w:val="2B4A170A"/>
    <w:rsid w:val="2C292926"/>
    <w:rsid w:val="2D282446"/>
    <w:rsid w:val="2D8354B7"/>
    <w:rsid w:val="2DFF008B"/>
    <w:rsid w:val="2E08317D"/>
    <w:rsid w:val="2E4538B8"/>
    <w:rsid w:val="2F981413"/>
    <w:rsid w:val="303F79D7"/>
    <w:rsid w:val="305D0878"/>
    <w:rsid w:val="30B46CA3"/>
    <w:rsid w:val="3108141F"/>
    <w:rsid w:val="316856A6"/>
    <w:rsid w:val="31CA3EE9"/>
    <w:rsid w:val="32103D80"/>
    <w:rsid w:val="32673A99"/>
    <w:rsid w:val="32CE2438"/>
    <w:rsid w:val="33ED5F2C"/>
    <w:rsid w:val="34611CF1"/>
    <w:rsid w:val="34732E94"/>
    <w:rsid w:val="34C942F5"/>
    <w:rsid w:val="34DE6D61"/>
    <w:rsid w:val="35780C7F"/>
    <w:rsid w:val="36951834"/>
    <w:rsid w:val="36D55DA2"/>
    <w:rsid w:val="373B78F2"/>
    <w:rsid w:val="378947D2"/>
    <w:rsid w:val="3802554A"/>
    <w:rsid w:val="38FE1B66"/>
    <w:rsid w:val="39147413"/>
    <w:rsid w:val="391B7573"/>
    <w:rsid w:val="394B3F9D"/>
    <w:rsid w:val="395C094E"/>
    <w:rsid w:val="397841A2"/>
    <w:rsid w:val="3991460F"/>
    <w:rsid w:val="39B865D7"/>
    <w:rsid w:val="39C35268"/>
    <w:rsid w:val="39C851CD"/>
    <w:rsid w:val="39FD2297"/>
    <w:rsid w:val="3A073931"/>
    <w:rsid w:val="3ABA5314"/>
    <w:rsid w:val="3B0872A5"/>
    <w:rsid w:val="3C0730E4"/>
    <w:rsid w:val="3C8B2D2A"/>
    <w:rsid w:val="3C9A09D4"/>
    <w:rsid w:val="3CDE7D0B"/>
    <w:rsid w:val="3D036264"/>
    <w:rsid w:val="3D10058C"/>
    <w:rsid w:val="3D11386C"/>
    <w:rsid w:val="3D6345D6"/>
    <w:rsid w:val="3E2A2960"/>
    <w:rsid w:val="3EEF1AD3"/>
    <w:rsid w:val="3F0D5E27"/>
    <w:rsid w:val="3F510BAC"/>
    <w:rsid w:val="3F5B1A54"/>
    <w:rsid w:val="3FEC24C3"/>
    <w:rsid w:val="3FF763B7"/>
    <w:rsid w:val="4010633E"/>
    <w:rsid w:val="406929B7"/>
    <w:rsid w:val="41274A97"/>
    <w:rsid w:val="413855EC"/>
    <w:rsid w:val="41F73716"/>
    <w:rsid w:val="42314B4F"/>
    <w:rsid w:val="42321896"/>
    <w:rsid w:val="424E32D5"/>
    <w:rsid w:val="42932653"/>
    <w:rsid w:val="42A87774"/>
    <w:rsid w:val="436B0382"/>
    <w:rsid w:val="44B8486B"/>
    <w:rsid w:val="45003E21"/>
    <w:rsid w:val="45047640"/>
    <w:rsid w:val="45433201"/>
    <w:rsid w:val="457C07BD"/>
    <w:rsid w:val="45F71A1D"/>
    <w:rsid w:val="46463CE7"/>
    <w:rsid w:val="46AC1897"/>
    <w:rsid w:val="46FA7510"/>
    <w:rsid w:val="47EE3BCE"/>
    <w:rsid w:val="47EF2F33"/>
    <w:rsid w:val="48882984"/>
    <w:rsid w:val="48B149EE"/>
    <w:rsid w:val="49440046"/>
    <w:rsid w:val="49FF0CFB"/>
    <w:rsid w:val="4B517DBB"/>
    <w:rsid w:val="4BE807AA"/>
    <w:rsid w:val="4BEC58E9"/>
    <w:rsid w:val="4BF3571C"/>
    <w:rsid w:val="4CCC2331"/>
    <w:rsid w:val="4D6954BF"/>
    <w:rsid w:val="4E031B5B"/>
    <w:rsid w:val="50BC7B39"/>
    <w:rsid w:val="51585779"/>
    <w:rsid w:val="527C3191"/>
    <w:rsid w:val="53094E49"/>
    <w:rsid w:val="53DD6BA8"/>
    <w:rsid w:val="53F21A3F"/>
    <w:rsid w:val="54F353BF"/>
    <w:rsid w:val="55B2288E"/>
    <w:rsid w:val="55CB4852"/>
    <w:rsid w:val="55F17A0D"/>
    <w:rsid w:val="568F1495"/>
    <w:rsid w:val="57605704"/>
    <w:rsid w:val="579E20B3"/>
    <w:rsid w:val="58430EF3"/>
    <w:rsid w:val="58AA41B4"/>
    <w:rsid w:val="58CA4163"/>
    <w:rsid w:val="59A06EA5"/>
    <w:rsid w:val="59AC6411"/>
    <w:rsid w:val="59FE4601"/>
    <w:rsid w:val="5A22632C"/>
    <w:rsid w:val="5AB04B75"/>
    <w:rsid w:val="5AC84E51"/>
    <w:rsid w:val="5B097600"/>
    <w:rsid w:val="5B494D63"/>
    <w:rsid w:val="5B9F36DE"/>
    <w:rsid w:val="5C783177"/>
    <w:rsid w:val="5CA16867"/>
    <w:rsid w:val="5CB74CA3"/>
    <w:rsid w:val="5D15689C"/>
    <w:rsid w:val="5E582F29"/>
    <w:rsid w:val="5E5F3651"/>
    <w:rsid w:val="5F074BD6"/>
    <w:rsid w:val="5F4C57DE"/>
    <w:rsid w:val="5F767359"/>
    <w:rsid w:val="5F847A0D"/>
    <w:rsid w:val="5FA40E1A"/>
    <w:rsid w:val="5FAE6B95"/>
    <w:rsid w:val="606152E3"/>
    <w:rsid w:val="60AD072C"/>
    <w:rsid w:val="61747DF1"/>
    <w:rsid w:val="61A97E4C"/>
    <w:rsid w:val="62680D4E"/>
    <w:rsid w:val="63804CC1"/>
    <w:rsid w:val="63CA0901"/>
    <w:rsid w:val="63DC3A6F"/>
    <w:rsid w:val="64535518"/>
    <w:rsid w:val="647134C7"/>
    <w:rsid w:val="64A47E04"/>
    <w:rsid w:val="64AE406A"/>
    <w:rsid w:val="64E61465"/>
    <w:rsid w:val="65A542C4"/>
    <w:rsid w:val="65A60FF6"/>
    <w:rsid w:val="660B2CD4"/>
    <w:rsid w:val="66911363"/>
    <w:rsid w:val="67573C0D"/>
    <w:rsid w:val="67606103"/>
    <w:rsid w:val="67EB6718"/>
    <w:rsid w:val="6884175E"/>
    <w:rsid w:val="68C7713A"/>
    <w:rsid w:val="68F242AC"/>
    <w:rsid w:val="695671B1"/>
    <w:rsid w:val="6A3A188B"/>
    <w:rsid w:val="6A474751"/>
    <w:rsid w:val="6ABB4B62"/>
    <w:rsid w:val="6B73082E"/>
    <w:rsid w:val="6BE80709"/>
    <w:rsid w:val="6CFE1DE6"/>
    <w:rsid w:val="6DD00F51"/>
    <w:rsid w:val="6E130B2A"/>
    <w:rsid w:val="6E3D42DB"/>
    <w:rsid w:val="6E5205D8"/>
    <w:rsid w:val="6E57245C"/>
    <w:rsid w:val="6EDA2E31"/>
    <w:rsid w:val="6EFA7AE5"/>
    <w:rsid w:val="6FC77BC7"/>
    <w:rsid w:val="70C61C0B"/>
    <w:rsid w:val="70E334F7"/>
    <w:rsid w:val="712E3F71"/>
    <w:rsid w:val="714A109A"/>
    <w:rsid w:val="71D47169"/>
    <w:rsid w:val="71FF0CCE"/>
    <w:rsid w:val="720A3FB4"/>
    <w:rsid w:val="72C23FBE"/>
    <w:rsid w:val="72F81C9E"/>
    <w:rsid w:val="730679C2"/>
    <w:rsid w:val="73397604"/>
    <w:rsid w:val="736E3BAB"/>
    <w:rsid w:val="74B35836"/>
    <w:rsid w:val="75A56425"/>
    <w:rsid w:val="761362F3"/>
    <w:rsid w:val="762A1A5D"/>
    <w:rsid w:val="767F7CC2"/>
    <w:rsid w:val="77481BE2"/>
    <w:rsid w:val="777A4289"/>
    <w:rsid w:val="77915F20"/>
    <w:rsid w:val="77CC4A72"/>
    <w:rsid w:val="782B50D5"/>
    <w:rsid w:val="78317136"/>
    <w:rsid w:val="783B5173"/>
    <w:rsid w:val="78801057"/>
    <w:rsid w:val="78DE1C29"/>
    <w:rsid w:val="79333014"/>
    <w:rsid w:val="79CF7881"/>
    <w:rsid w:val="79FE7911"/>
    <w:rsid w:val="7A0A6456"/>
    <w:rsid w:val="7A82651F"/>
    <w:rsid w:val="7ADE0B82"/>
    <w:rsid w:val="7AED2B21"/>
    <w:rsid w:val="7B3A5C4F"/>
    <w:rsid w:val="7B473216"/>
    <w:rsid w:val="7B5127D2"/>
    <w:rsid w:val="7B787240"/>
    <w:rsid w:val="7BB41C66"/>
    <w:rsid w:val="7BF023A8"/>
    <w:rsid w:val="7C605D84"/>
    <w:rsid w:val="7CB85B57"/>
    <w:rsid w:val="7CBB5016"/>
    <w:rsid w:val="7DAF3E53"/>
    <w:rsid w:val="7DD51D8B"/>
    <w:rsid w:val="7E0C1664"/>
    <w:rsid w:val="7E2E3893"/>
    <w:rsid w:val="7E6B6F8A"/>
    <w:rsid w:val="7EAD64AA"/>
    <w:rsid w:val="7F923420"/>
    <w:rsid w:val="7F952CF3"/>
    <w:rsid w:val="7FAF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tabs>
        <w:tab w:val="right" w:leader="middleDot" w:pos="8490"/>
      </w:tabs>
      <w:jc w:val="left"/>
      <w:outlineLvl w:val="0"/>
    </w:pPr>
    <w:rPr>
      <w:sz w:val="26"/>
      <w:szCs w:val="44"/>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 w:type="paragraph" w:customStyle="1" w:styleId="9">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4523</Words>
  <Characters>4797</Characters>
  <Lines>0</Lines>
  <Paragraphs>0</Paragraphs>
  <TotalTime>4</TotalTime>
  <ScaleCrop>false</ScaleCrop>
  <LinksUpToDate>false</LinksUpToDate>
  <CharactersWithSpaces>5359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知足常乐</cp:lastModifiedBy>
  <cp:lastPrinted>2022-08-30T07:33:39Z</cp:lastPrinted>
  <dcterms:modified xsi:type="dcterms:W3CDTF">2022-08-30T07:35:42Z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C7BB6A058981483BB478D2CCB1CEC1A7</vt:lpwstr>
  </property>
</Properties>
</file>