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襄汾县中医医院2021年度部门预算公开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一、本部门职责</w:t>
      </w:r>
    </w:p>
    <w:p>
      <w:pPr>
        <w:pStyle w:val="11"/>
        <w:ind w:firstLine="600"/>
        <w:jc w:val="both"/>
      </w:pPr>
      <w:r>
        <w:rPr>
          <w:rFonts w:hint="eastAsia"/>
        </w:rPr>
        <w:t>我部门职责是贯彻落实医药卫生体制改革、中西医并重方针和国家中医药法律法规，执行中医药政策；指导全县各医疗机构发展中医药和中西医结合业务建设；贯彻落实国家基本药物制度和药品集中采购工作，执行医用耗材集中采购工作，负责医院内部的药品和医疗器械管理工作；为人民群众提供中西医医疗、预防、保健、康复等医疗卫生服务。</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pStyle w:val="11"/>
        <w:ind w:firstLine="640"/>
        <w:jc w:val="both"/>
        <w:rPr>
          <w:rFonts w:ascii="仿宋_GB2312" w:hAnsi="楷体"/>
          <w:sz w:val="32"/>
          <w:szCs w:val="32"/>
        </w:rPr>
      </w:pPr>
      <w:r>
        <w:rPr>
          <w:rFonts w:ascii="仿宋_GB2312" w:hAnsi="楷体"/>
          <w:sz w:val="32"/>
          <w:szCs w:val="32"/>
        </w:rPr>
        <w:t>1</w:t>
      </w:r>
      <w:r>
        <w:rPr>
          <w:rFonts w:hint="eastAsia" w:ascii="仿宋_GB2312" w:hAnsi="楷体"/>
          <w:sz w:val="32"/>
          <w:szCs w:val="32"/>
        </w:rPr>
        <w:t>．根据部门职责分工，本部门内设机构包括办公室、总务科、财务科、内科、外科、急诊科、药剂科、医务科、理疗科、放射科、超声科、检验科、器械科、CT室、感染科、五官科、公卫科、医保科、透析室、收费室、供应室等21个科室。本部门无下属单位。</w:t>
      </w:r>
    </w:p>
    <w:p>
      <w:pPr>
        <w:pStyle w:val="11"/>
        <w:ind w:firstLine="640"/>
        <w:jc w:val="both"/>
      </w:pPr>
      <w:r>
        <w:rPr>
          <w:rFonts w:ascii="仿宋_GB2312" w:hAnsi="楷体"/>
          <w:sz w:val="32"/>
          <w:szCs w:val="32"/>
        </w:rPr>
        <w:t>2</w:t>
      </w:r>
      <w:r>
        <w:rPr>
          <w:rFonts w:hint="eastAsia" w:ascii="仿宋_GB2312" w:hAnsi="楷体"/>
          <w:sz w:val="32"/>
          <w:szCs w:val="32"/>
        </w:rPr>
        <w:t>．从预算单位构成看，纳入本部门</w:t>
      </w:r>
      <w:r>
        <w:rPr>
          <w:rFonts w:ascii="仿宋_GB2312" w:hAnsi="楷体"/>
          <w:sz w:val="32"/>
          <w:szCs w:val="32"/>
        </w:rPr>
        <w:t>202</w:t>
      </w:r>
      <w:r>
        <w:rPr>
          <w:rFonts w:hint="eastAsia" w:ascii="仿宋_GB2312" w:hAnsi="楷体"/>
          <w:sz w:val="32"/>
          <w:szCs w:val="32"/>
        </w:rPr>
        <w:t>1年部门汇总预算编制范围的预算单位共计1家，具体包括：襄汾县中医医院本级。</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2021 年部门主要工作任务及目标</w:t>
      </w:r>
    </w:p>
    <w:p>
      <w:pPr>
        <w:pStyle w:val="13"/>
        <w:spacing w:line="360" w:lineRule="auto"/>
        <w:ind w:firstLine="0" w:firstLineChars="0"/>
        <w:jc w:val="both"/>
        <w:rPr>
          <w:rStyle w:val="12"/>
        </w:rPr>
      </w:pPr>
      <w:r>
        <w:rPr>
          <w:rFonts w:hint="eastAsia" w:ascii="仿宋_GB2312" w:hAnsi="仿宋_GB2312" w:cs="仿宋_GB2312"/>
          <w:szCs w:val="30"/>
        </w:rPr>
        <w:t xml:space="preserve">    主要工作任务</w:t>
      </w:r>
      <w:r>
        <w:rPr>
          <w:rStyle w:val="12"/>
          <w:rFonts w:hint="eastAsia"/>
        </w:rPr>
        <w:t>：坚持以习近平新时代中国特色社会主义思想为指导，提升履职水平，积极预防新冠肺炎，不断加强“三基建设”，全面振兴襄汾中医事业，为群众提供优良的就医环境；理疗科做强做大，运用传统中医特色疗法，结合现代多种康复疗法服务患者，大力发展膏方、冬病夏治、中药代茶饮、小儿推拿；完成全县的中医药适宜技术培训。</w:t>
      </w:r>
    </w:p>
    <w:p>
      <w:pPr>
        <w:pStyle w:val="13"/>
        <w:spacing w:line="360" w:lineRule="auto"/>
        <w:ind w:firstLine="0" w:firstLineChars="0"/>
        <w:jc w:val="both"/>
        <w:rPr>
          <w:rFonts w:ascii="仿宋_GB2312" w:hAnsi="仿宋_GB2312" w:cs="仿宋_GB2312"/>
          <w:szCs w:val="30"/>
        </w:rPr>
      </w:pPr>
      <w:r>
        <w:rPr>
          <w:rStyle w:val="12"/>
          <w:rFonts w:hint="eastAsia"/>
        </w:rPr>
        <w:t xml:space="preserve">    主要目标：建立起布局合理、功能完善、技术先进、服务便捷高效、与市场经济发展相适应的新型医院，为人民群众提供完善有效、质量优良的中医医疗保健服务和西医医疗保健服务。</w:t>
      </w:r>
    </w:p>
    <w:p>
      <w:pPr>
        <w:widowControl/>
        <w:spacing w:line="560" w:lineRule="exact"/>
        <w:rPr>
          <w:rFonts w:ascii="仿宋_GB2312" w:hAnsi="楷体" w:eastAsia="仿宋_GB2312"/>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2021年度部门预算报表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一、襄汾县中医医院2021年预算收支总表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二、襄汾县中医医院2021年预算收入总表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三、襄汾县中医医院2021年预算支出总表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四、襄汾县中医医院2021年财政拨款预算收支总表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五、襄汾县中医医院2021年一般公共预算支出预算表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六、襄汾县中医医院2021年一般公共预算安排基本支出部门经济分类表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七、襄汾县中医医院2021年政府性基金收入预算表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八、襄汾县中医医院2021年政府性基金支出预算表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九、襄汾县中医医院2021年“三公”经费预算财政拨款情况表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十、襄汾县中医医院2021年机关运行经费</w:t>
      </w:r>
    </w:p>
    <w:p>
      <w:pPr>
        <w:widowControl/>
        <w:spacing w:line="560" w:lineRule="exact"/>
        <w:ind w:firstLine="640" w:firstLineChars="200"/>
        <w:rPr>
          <w:rFonts w:ascii="仿宋_GB2312" w:hAnsi="楷体" w:eastAsia="仿宋_GB2312"/>
          <w:kern w:val="0"/>
          <w:sz w:val="32"/>
          <w:szCs w:val="32"/>
        </w:rPr>
      </w:pPr>
      <w:r>
        <w:rPr>
          <w:rFonts w:hint="eastAsia" w:ascii="仿宋_GB2312" w:hAnsi="宋体" w:eastAsia="仿宋_GB2312" w:cs="Times New Roman"/>
          <w:sz w:val="32"/>
          <w:szCs w:val="32"/>
        </w:rPr>
        <w:t>十一、襄汾县中医医院</w:t>
      </w:r>
      <w:r>
        <w:rPr>
          <w:rFonts w:hint="eastAsia" w:ascii="仿宋_GB2312" w:hAnsi="楷体" w:eastAsia="仿宋_GB2312"/>
          <w:kern w:val="0"/>
          <w:sz w:val="32"/>
          <w:szCs w:val="32"/>
        </w:rPr>
        <w:t>2021年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rPr>
        <w:t>襄汾县中医医院2021年项目支出绩效目标表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2021年度部门预算情况说明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（反映部门年度总体收支预算情况。根据批复表填列）</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single"/>
        </w:rPr>
        <w:t>襄汾县中医医院</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1年度收入、支出预算总计1013.22万元。其中：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（一）收入预算总计1013.22万元。包括：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．财政拨款收入预算总计824.69万元。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）一般公共预算收入预算824.69万元。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）政府性基金收入预算0万元。</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．财政专户管理资金收入预算总计0万元。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 国有资本经营收入预算总计0万元。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4．其他资金收入预算总计188.53万元。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（二）支出预算总计1013.22万元。包括：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．一般公共服务（类）支出1013.22万元。</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．公共安全（类）支出0万元。</w:t>
      </w:r>
    </w:p>
    <w:p>
      <w:pPr>
        <w:widowControl/>
        <w:spacing w:line="560" w:lineRule="exact"/>
        <w:ind w:left="160"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．基本支出预算数为934.22万元。项目支出预算数为79万元。</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（反映部门年度总体收入预算情况。）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襄汾县中医医院本年收入预算合计1013.22万元，其中：一般公共预算收入824.69万元，占81.39</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；政府性基金预算收入0万元，占0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；财政专户管理资金0万元，占0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；国有资本经营预算收入0万元，占0%；其他资金188.53万元，占18.61</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（反映部门年度总体支出预算情况。）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襄汾县中医医院本年支出预算合计1013.22万元，其中：基本支出 934.22万元，占92.20</w:t>
      </w:r>
      <w:r>
        <w:rPr>
          <w:rFonts w:ascii="仿宋_GB2312" w:hAnsi="楷体" w:eastAsia="仿宋_GB2312"/>
          <w:kern w:val="0"/>
          <w:sz w:val="32"/>
          <w:szCs w:val="32"/>
        </w:rPr>
        <w:t>%</w:t>
      </w:r>
      <w:r>
        <w:rPr>
          <w:rFonts w:hint="eastAsia" w:ascii="仿宋_GB2312" w:hAnsi="楷体" w:eastAsia="仿宋_GB2312"/>
          <w:kern w:val="0"/>
          <w:sz w:val="32"/>
          <w:szCs w:val="32"/>
        </w:rPr>
        <w:t>；项目支出79万元，占7.80</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（反映部门年度财政拨款总体收支预算情况。）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襄汾县中医医院</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1年度财政拨款收、支总预算824.69万元。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（反映部门年度一般公共预算支出预算安排情况。）</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襄汾县中医医院</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1年一般公共预算支出预算824.69万元。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（反映部门年度一般公共预算基本支出预算安排情况。）</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襄汾县中医医院</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  745.69万元，其中：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745.69万元。主要包括：基本工资382.31万元、津贴补贴30.91万元、奖金、社会保障缴费113.11万元、伙食补助费、绩效工资186.24万元、其他工资福利支出0.18万元、离休费、退休费2.52万元、抚恤金、生活补助、医疗费、奖励金0.42万元、住房公积金30万元、提租补贴、……、其他对个人和家庭的补助支出。（按“部门预算公开06表一般公共预算基本支出预算表”中实际发生经济分类支出事项填写）</w:t>
      </w:r>
    </w:p>
    <w:p>
      <w:pPr>
        <w:autoSpaceDE w:val="0"/>
        <w:autoSpaceDN w:val="0"/>
        <w:adjustRightInd w:val="0"/>
        <w:spacing w:line="560" w:lineRule="exact"/>
        <w:ind w:firstLine="641"/>
        <w:jc w:val="left"/>
        <w:rPr>
          <w:rFonts w:ascii="仿宋_GB2312" w:hAnsi="楷体" w:eastAsia="仿宋_GB2312"/>
          <w:kern w:val="0"/>
          <w:sz w:val="32"/>
          <w:szCs w:val="32"/>
        </w:rPr>
      </w:pPr>
      <w:r>
        <w:rPr>
          <w:rFonts w:hint="eastAsia" w:ascii="仿宋_GB2312" w:hAnsi="楷体" w:eastAsia="仿宋_GB2312"/>
          <w:kern w:val="0"/>
          <w:sz w:val="32"/>
          <w:szCs w:val="32"/>
        </w:rPr>
        <w:t>（二）公用经费0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按“部门预算公开06表一般公共预算基本支出预算表”中实际发生经济分类支出事项填写）。</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（反映部门年度政府性基金支出预算安排情况。）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襄汾县中医医院</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1年政府性基金支出预算支出0万元。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襄汾中医医院</w:t>
      </w:r>
      <w:r>
        <w:rPr>
          <w:rFonts w:hint="eastAsia" w:ascii="仿宋_GB2312" w:hAnsi="仿宋" w:eastAsia="仿宋_GB2312" w:cs="宋体"/>
          <w:kern w:val="0"/>
          <w:sz w:val="32"/>
          <w:szCs w:val="32"/>
          <w:lang w:eastAsia="zh-CN"/>
        </w:rPr>
        <w:t>202</w:t>
      </w: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rPr>
        <w:t xml:space="preserve">年度一般公共预算拨款安排的“三公”经费预算支出中，因公出国（境）费支出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%；公务用车购</w:t>
      </w:r>
      <w:bookmarkStart w:id="0" w:name="_GoBack"/>
      <w:bookmarkEnd w:id="0"/>
      <w:r>
        <w:rPr>
          <w:rFonts w:hint="eastAsia" w:ascii="仿宋_GB2312" w:hAnsi="仿宋" w:eastAsia="仿宋_GB2312" w:cs="宋体"/>
          <w:kern w:val="0"/>
          <w:sz w:val="32"/>
          <w:szCs w:val="32"/>
        </w:rPr>
        <w:t>置及运行费支出</w:t>
      </w:r>
      <w:r>
        <w:rPr>
          <w:rFonts w:hint="eastAsia" w:ascii="仿宋_GB2312" w:hAnsi="仿宋" w:eastAsia="仿宋_GB2312" w:cs="宋体"/>
          <w:kern w:val="0"/>
          <w:sz w:val="32"/>
          <w:szCs w:val="32"/>
          <w:lang w:val="en-US" w:eastAsia="zh-CN"/>
        </w:rPr>
        <w:t>0.1</w:t>
      </w:r>
      <w:r>
        <w:rPr>
          <w:rFonts w:hint="eastAsia" w:ascii="仿宋_GB2312" w:hAnsi="仿宋" w:eastAsia="仿宋_GB2312" w:cs="宋体"/>
          <w:kern w:val="0"/>
          <w:sz w:val="32"/>
          <w:szCs w:val="32"/>
        </w:rPr>
        <w:t>万元，占“三公”经费的</w:t>
      </w:r>
      <w:r>
        <w:rPr>
          <w:rFonts w:hint="eastAsia" w:ascii="仿宋_GB2312" w:hAnsi="仿宋" w:eastAsia="仿宋_GB2312" w:cs="宋体"/>
          <w:kern w:val="0"/>
          <w:sz w:val="32"/>
          <w:szCs w:val="32"/>
          <w:lang w:val="en-US" w:eastAsia="zh-CN"/>
        </w:rPr>
        <w:t>100</w:t>
      </w:r>
      <w:r>
        <w:rPr>
          <w:rFonts w:hint="eastAsia" w:ascii="仿宋_GB2312" w:hAnsi="仿宋" w:eastAsia="仿宋_GB2312" w:cs="宋体"/>
          <w:kern w:val="0"/>
          <w:sz w:val="32"/>
          <w:szCs w:val="32"/>
        </w:rPr>
        <w:t xml:space="preserve"> %；公务接待费支出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%。具体情况如下：</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1．因公出国（境）费预算支出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2．公务用车购置及运行费预算支出</w:t>
      </w:r>
      <w:r>
        <w:rPr>
          <w:rFonts w:hint="eastAsia" w:ascii="仿宋_GB2312" w:hAnsi="仿宋" w:eastAsia="仿宋_GB2312" w:cs="宋体"/>
          <w:kern w:val="0"/>
          <w:sz w:val="32"/>
          <w:szCs w:val="32"/>
          <w:lang w:val="en-US" w:eastAsia="zh-CN"/>
        </w:rPr>
        <w:t>0.1</w:t>
      </w:r>
      <w:r>
        <w:rPr>
          <w:rFonts w:hint="eastAsia" w:ascii="仿宋_GB2312" w:hAnsi="仿宋" w:eastAsia="仿宋_GB2312" w:cs="宋体"/>
          <w:kern w:val="0"/>
          <w:sz w:val="32"/>
          <w:szCs w:val="32"/>
        </w:rPr>
        <w:t>万元。其中：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（1）公务用车购置预算支出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（2）公务用车运行维护费预算支出</w:t>
      </w:r>
      <w:r>
        <w:rPr>
          <w:rFonts w:hint="eastAsia" w:ascii="仿宋_GB2312" w:hAnsi="仿宋" w:eastAsia="仿宋_GB2312" w:cs="宋体"/>
          <w:kern w:val="0"/>
          <w:sz w:val="32"/>
          <w:szCs w:val="32"/>
          <w:lang w:val="en-US" w:eastAsia="zh-CN"/>
        </w:rPr>
        <w:t>0.1</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 xml:space="preserve">3．公务接待费预算支出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w:t>
      </w:r>
      <w:r>
        <w:rPr>
          <w:rFonts w:hint="eastAsia" w:ascii="仿宋_GB2312" w:hAnsi="仿宋" w:eastAsia="仿宋_GB2312" w:cs="宋体"/>
          <w:kern w:val="0"/>
          <w:sz w:val="32"/>
          <w:szCs w:val="32"/>
          <w:lang w:eastAsia="zh-CN"/>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（反映部门年度一般公共预算机关运行经费支出预算安排情况。</w:t>
      </w:r>
      <w:r>
        <w:rPr>
          <w:rFonts w:hint="eastAsia" w:ascii="仿宋_GB2312" w:hAnsi="黑体" w:eastAsia="仿宋_GB2312"/>
          <w:b/>
          <w:sz w:val="32"/>
          <w:szCs w:val="32"/>
        </w:rPr>
        <w:t>注：无机关运行经费的部门，必须说明本部门无机关运行经费。</w:t>
      </w:r>
      <w:r>
        <w:rPr>
          <w:rFonts w:hint="eastAsia" w:ascii="仿宋_GB2312" w:hAnsi="楷体" w:eastAsia="仿宋_GB2312"/>
          <w:kern w:val="0"/>
          <w:sz w:val="32"/>
          <w:szCs w:val="32"/>
        </w:rPr>
        <w:t>）</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我单位是差额事业单位，无机关运行经费。</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（反映部门年度政府采购支出预算安排情况。</w:t>
      </w:r>
      <w:r>
        <w:rPr>
          <w:rFonts w:hint="eastAsia" w:ascii="仿宋_GB2312" w:hAnsi="黑体" w:eastAsia="仿宋_GB2312"/>
          <w:b/>
          <w:sz w:val="32"/>
          <w:szCs w:val="32"/>
        </w:rPr>
        <w:t>注：无政府采购情况的部门，必须说明本部门没有政府采购情况。</w:t>
      </w:r>
      <w:r>
        <w:rPr>
          <w:rFonts w:hint="eastAsia" w:ascii="仿宋_GB2312" w:hAnsi="楷体" w:eastAsia="仿宋_GB2312"/>
          <w:kern w:val="0"/>
          <w:sz w:val="32"/>
          <w:szCs w:val="32"/>
        </w:rPr>
        <w:t>）</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我单位无政府采购。</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本部门共有车辆7辆，其中，一般公务用车辆、执法执勤用车辆、特种专业技术用车辆、其他用车辆等。</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1年度，本部门单位共个3项目纳入绩效目标管理，涉及财政性资金合计79万元；本部门单位整体支出（□纳入、□未纳入）绩效目标管理，涉及财政性资金万元。</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十三、其他说明（参考模板，各单位可根据本单位实际情况进行修改和完善）</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 xml:space="preserve">  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rPr>
          <w:rFonts w:ascii="仿宋_GB2312" w:hAnsi="仿宋" w:eastAsia="仿宋_GB2312"/>
          <w:kern w:val="0"/>
          <w:sz w:val="32"/>
          <w:szCs w:val="32"/>
        </w:rPr>
      </w:pPr>
      <w:r>
        <w:rPr>
          <w:rFonts w:hint="eastAsia" w:ascii="仿宋_GB2312" w:hAnsi="仿宋" w:eastAsia="仿宋_GB2312"/>
          <w:kern w:val="0"/>
          <w:sz w:val="32"/>
          <w:szCs w:val="32"/>
        </w:rPr>
        <w:t xml:space="preserve">   （1）2020年新增专项债券1000万元，使用专项资金500.73万元，结余499.27万元。</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（2）2020年新增专项债券，主要用于购置专用设备和核磁室改造：C型臂、车载呼吸机和复苏机已投入使用；磁共振和核磁室改造正在施工进行中；电动手术台、信息系统等设备正在财审、招标过程中。</w:t>
      </w:r>
    </w:p>
    <w:p>
      <w:pPr>
        <w:widowControl/>
        <w:numPr>
          <w:ilvl w:val="0"/>
          <w:numId w:val="2"/>
        </w:numPr>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C形臂、车载复苏机和呼吸机投入使用，极大提高医疗救治能力，形成专项固定资产。</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40" w:firstLineChars="200"/>
      </w:pPr>
      <w:r>
        <w:rPr>
          <w:rFonts w:hint="eastAsia" w:ascii="仿宋_GB2312" w:hAnsi="楷体" w:eastAsia="仿宋_GB2312"/>
          <w:kern w:val="0"/>
          <w:sz w:val="32"/>
          <w:szCs w:val="32"/>
        </w:rPr>
        <w:t>我单位无其他说明情况。</w:t>
      </w:r>
    </w:p>
    <w:p>
      <w:pPr>
        <w:widowControl/>
        <w:spacing w:line="560" w:lineRule="exact"/>
        <w:ind w:firstLine="636"/>
        <w:rPr>
          <w:rFonts w:ascii="仿宋_GB2312" w:hAnsi="仿宋" w:eastAsia="仿宋_GB2312"/>
          <w:kern w:val="0"/>
          <w:sz w:val="32"/>
          <w:szCs w:val="32"/>
        </w:rPr>
      </w:pP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904" w:h="376" w:hRule="exact" w:wrap="around" w:vAnchor="text" w:hAnchor="page" w:x="8518" w:y="11"/>
      <w:ind w:firstLine="560" w:firstLineChars="200"/>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F136E"/>
    <w:multiLevelType w:val="singleLevel"/>
    <w:tmpl w:val="B02F136E"/>
    <w:lvl w:ilvl="0" w:tentative="0">
      <w:start w:val="3"/>
      <w:numFmt w:val="decimal"/>
      <w:suff w:val="nothing"/>
      <w:lvlText w:val="（%1）"/>
      <w:lvlJc w:val="left"/>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42DF"/>
    <w:rsid w:val="00134930"/>
    <w:rsid w:val="00213989"/>
    <w:rsid w:val="00280A1A"/>
    <w:rsid w:val="00314382"/>
    <w:rsid w:val="003E1896"/>
    <w:rsid w:val="00526EC2"/>
    <w:rsid w:val="005756A3"/>
    <w:rsid w:val="005B62EA"/>
    <w:rsid w:val="009002C5"/>
    <w:rsid w:val="00933C2C"/>
    <w:rsid w:val="009678C7"/>
    <w:rsid w:val="009D42DF"/>
    <w:rsid w:val="00A45716"/>
    <w:rsid w:val="00AD0499"/>
    <w:rsid w:val="00B417FB"/>
    <w:rsid w:val="00B456FA"/>
    <w:rsid w:val="00B96F25"/>
    <w:rsid w:val="00C16AC0"/>
    <w:rsid w:val="00D9257C"/>
    <w:rsid w:val="00E703DD"/>
    <w:rsid w:val="00E73252"/>
    <w:rsid w:val="00E9202F"/>
    <w:rsid w:val="00ED7F42"/>
    <w:rsid w:val="00EF1C6F"/>
    <w:rsid w:val="00F204CF"/>
    <w:rsid w:val="00FC05C3"/>
    <w:rsid w:val="00FF06FD"/>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6C13754"/>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2"/>
    <w:basedOn w:val="1"/>
    <w:link w:val="10"/>
    <w:qFormat/>
    <w:uiPriority w:val="0"/>
    <w:pPr>
      <w:widowControl/>
      <w:spacing w:after="120" w:line="480" w:lineRule="auto"/>
      <w:ind w:left="420" w:leftChars="200"/>
      <w:jc w:val="left"/>
    </w:pPr>
    <w:rPr>
      <w:rFonts w:ascii="宋体" w:hAnsi="宋体" w:eastAsia="宋体" w:cs="宋体"/>
      <w:kern w:val="0"/>
      <w:sz w:val="24"/>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Char Char Char Char Char Char"/>
    <w:basedOn w:val="1"/>
    <w:qFormat/>
    <w:uiPriority w:val="0"/>
    <w:rPr>
      <w:rFonts w:ascii="Times New Roman" w:hAnsi="Times New Roman"/>
      <w:szCs w:val="24"/>
    </w:rPr>
  </w:style>
  <w:style w:type="character" w:customStyle="1" w:styleId="10">
    <w:name w:val="正文文本缩进 2 Char"/>
    <w:basedOn w:val="7"/>
    <w:link w:val="3"/>
    <w:qFormat/>
    <w:uiPriority w:val="0"/>
    <w:rPr>
      <w:rFonts w:ascii="宋体" w:hAnsi="宋体" w:cs="宋体"/>
      <w:sz w:val="24"/>
      <w:szCs w:val="24"/>
    </w:rPr>
  </w:style>
  <w:style w:type="paragraph" w:customStyle="1" w:styleId="11">
    <w:name w:val="无间隔1"/>
    <w:link w:val="12"/>
    <w:qFormat/>
    <w:uiPriority w:val="99"/>
    <w:pPr>
      <w:ind w:firstLine="200" w:firstLineChars="200"/>
    </w:pPr>
    <w:rPr>
      <w:rFonts w:ascii="Times New Roman" w:hAnsi="Times New Roman" w:eastAsia="仿宋_GB2312" w:cs="Times New Roman"/>
      <w:sz w:val="30"/>
      <w:szCs w:val="22"/>
      <w:lang w:val="en-US" w:eastAsia="zh-CN" w:bidi="ar-SA"/>
    </w:rPr>
  </w:style>
  <w:style w:type="character" w:customStyle="1" w:styleId="12">
    <w:name w:val="无间隔 字符"/>
    <w:link w:val="11"/>
    <w:qFormat/>
    <w:locked/>
    <w:uiPriority w:val="99"/>
    <w:rPr>
      <w:rFonts w:eastAsia="仿宋_GB2312"/>
      <w:sz w:val="30"/>
      <w:szCs w:val="22"/>
    </w:rPr>
  </w:style>
  <w:style w:type="paragraph" w:customStyle="1" w:styleId="13">
    <w:name w:val="无间隔2"/>
    <w:qFormat/>
    <w:uiPriority w:val="99"/>
    <w:pPr>
      <w:ind w:firstLine="200" w:firstLineChars="200"/>
    </w:pPr>
    <w:rPr>
      <w:rFonts w:ascii="Times New Roman" w:hAnsi="Times New Roman" w:eastAsia="仿宋_GB2312" w:cs="Times New Roman"/>
      <w:sz w:val="30"/>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8</Pages>
  <Words>522</Words>
  <Characters>2982</Characters>
  <Lines>24</Lines>
  <Paragraphs>6</Paragraphs>
  <TotalTime>1</TotalTime>
  <ScaleCrop>false</ScaleCrop>
  <LinksUpToDate>false</LinksUpToDate>
  <CharactersWithSpaces>3498</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2020-05-19T03:47:00Z</cp:lastPrinted>
  <dcterms:modified xsi:type="dcterms:W3CDTF">2022-09-05T02:11:29Z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C7BB6A058981483BB478D2CCB1CEC1A7</vt:lpwstr>
  </property>
</Properties>
</file>