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中国共产主义青年团襄汾县委员会</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1292" w:firstLineChars="404"/>
        <w:rPr>
          <w:rFonts w:hint="eastAsia" w:ascii="仿宋_GB2312" w:hAnsi="楷体" w:eastAsia="仿宋_GB2312"/>
          <w:kern w:val="0"/>
          <w:sz w:val="32"/>
          <w:szCs w:val="32"/>
        </w:rPr>
      </w:pPr>
      <w:r>
        <w:rPr>
          <w:rFonts w:hint="eastAsia" w:ascii="仿宋_GB2312" w:hAnsi="楷体" w:eastAsia="仿宋_GB2312"/>
          <w:kern w:val="0"/>
          <w:sz w:val="32"/>
          <w:szCs w:val="32"/>
        </w:rPr>
        <w:t>1、领导全县共青团工作。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　　2、负责县青联和县少先队工作委员会常务性工作。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　　3、承担县委、县政府和有关方面委托的青少年工作事务，参与民主管理和民主监督。协助、参与、处理社会上与青少年利益相关的工作。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　　4、参与全县性青少年法规制度实施、监督等工作，负责县未成年人保护方面的日常工作。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　　5、调查青年思想动态和青年工作情况，研究青年运动、青少年工作理论、青少年事业发展等工作，为县委、县政府决策提供依据。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　　6、负责全县团的组织建设，协助党组织管理、选拔和培训团的干部。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　　7、负责、指导并组织面向全县青少年的思想理论教育、宣传文化活动，培养、选拔、推荐优秀青年，负责管理、指导团县委系统刊物的编发。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　　8、 负责全县青年统战工作及青少年外事、县内外青少年友好交流工作。</w:t>
      </w:r>
    </w:p>
    <w:p>
      <w:pPr>
        <w:widowControl/>
        <w:spacing w:line="560" w:lineRule="exact"/>
        <w:ind w:firstLine="640"/>
        <w:rPr>
          <w:rFonts w:hint="eastAsia" w:ascii="仿宋_GB2312" w:hAnsi="楷体" w:eastAsia="仿宋_GB2312"/>
          <w:kern w:val="0"/>
          <w:sz w:val="32"/>
          <w:szCs w:val="32"/>
        </w:rPr>
      </w:pP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办公室</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无下设机构</w:t>
      </w:r>
    </w:p>
    <w:p>
      <w:pPr>
        <w:widowControl/>
        <w:numPr>
          <w:ilvl w:val="0"/>
          <w:numId w:val="0"/>
        </w:numPr>
        <w:spacing w:line="560" w:lineRule="exact"/>
        <w:ind w:firstLine="640" w:firstLineChars="20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共青团襄汾县委本级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widowControl/>
        <w:numPr>
          <w:ilvl w:val="0"/>
          <w:numId w:val="0"/>
        </w:numPr>
        <w:spacing w:line="560" w:lineRule="exact"/>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 xml:space="preserve">     做好全县团的组织建设，协助党组织管理、选拔和培训团的干部；负责指导并组织面向全县青少年的思想理论教育、宣传文化活动，开展</w:t>
      </w:r>
      <w:r>
        <w:rPr>
          <w:rFonts w:hint="eastAsia" w:ascii="仿宋_GB2312" w:hAnsi="楷体" w:eastAsia="仿宋_GB2312"/>
          <w:kern w:val="0"/>
          <w:sz w:val="32"/>
          <w:szCs w:val="32"/>
        </w:rPr>
        <w:t>为少先队工作和活动开展、阵地建设。</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一、中国共产主义青年团襄汾县委员会2022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中国共产主义青年团襄汾县委员会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中国共产主义青年团襄汾县委员会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中国共产主义青年团襄汾县委员会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中国共产主义青年团襄汾县委员会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中国共产主义青年团襄汾县委员会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中国共产主义青年团襄汾县委员会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中国共产主义青年团襄汾县委员会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中国共产主义青年团襄汾县委员会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十、中国共产主义青年团襄汾县委员会2022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中国共产主义青年团襄汾县委员会</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中国共产主义青年团襄汾县委员会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中国共产主义青年团襄汾县委员会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中国共产主义青年团襄汾县委员会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11.73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52</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11.73</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52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本年度有人员增加，增加少先队专项活动经费</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本单位无政府性基金收入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本单位无财政专户管理资金</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本单位无国有资本经营收入。</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本单位无其他资金收入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28.96</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eastAsia="zh-CN"/>
        </w:rPr>
        <w:t>单位机关运转费用，人员开支以及少先队专项活动经费</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10.18</w:t>
      </w:r>
      <w:r>
        <w:rPr>
          <w:rFonts w:hint="eastAsia" w:ascii="仿宋_GB2312" w:hAnsi="楷体" w:eastAsia="仿宋_GB2312"/>
          <w:kern w:val="0"/>
          <w:sz w:val="32"/>
          <w:szCs w:val="32"/>
          <w:u w:val="none"/>
        </w:rPr>
        <w:t>万元，增</w:t>
      </w:r>
      <w:r>
        <w:rPr>
          <w:rFonts w:hint="eastAsia" w:ascii="仿宋_GB2312" w:hAnsi="楷体" w:eastAsia="仿宋_GB2312"/>
          <w:kern w:val="0"/>
          <w:sz w:val="32"/>
          <w:szCs w:val="32"/>
          <w:u w:val="none"/>
          <w:lang w:val="en-US" w:eastAsia="zh-CN"/>
        </w:rPr>
        <w:t>54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本年度有人员增加和新设立少先队专项活动经费</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．公共安全（类）支出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本单位无公共安全类支出</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24.54</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6.23</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34.03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本年度单位有新增人员</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5.5</w:t>
      </w:r>
      <w:r>
        <w:rPr>
          <w:rFonts w:hint="eastAsia" w:ascii="仿宋_GB2312" w:hAnsi="楷体" w:eastAsia="仿宋_GB2312"/>
          <w:kern w:val="0"/>
          <w:sz w:val="32"/>
          <w:szCs w:val="32"/>
          <w:u w:val="none"/>
        </w:rPr>
        <w:t xml:space="preserve"> 万元，增长</w:t>
      </w:r>
      <w:r>
        <w:rPr>
          <w:rFonts w:hint="eastAsia" w:ascii="仿宋_GB2312" w:hAnsi="楷体" w:eastAsia="仿宋_GB2312"/>
          <w:kern w:val="0"/>
          <w:sz w:val="32"/>
          <w:szCs w:val="32"/>
          <w:u w:val="none"/>
          <w:lang w:val="en-US" w:eastAsia="zh-CN"/>
        </w:rPr>
        <w:t>122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本年度新增少先队活动经费</w:t>
      </w:r>
      <w:r>
        <w:rPr>
          <w:rFonts w:hint="eastAsia" w:ascii="仿宋_GB2312" w:hAnsi="楷体" w:eastAsia="仿宋_GB2312"/>
          <w:kern w:val="0"/>
          <w:sz w:val="32"/>
          <w:szCs w:val="32"/>
          <w:u w:val="none"/>
          <w:lang w:val="en-US" w:eastAsia="zh-CN"/>
        </w:rPr>
        <w:t>5.5万元</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中国共产主义青年团襄汾县委员会</w:t>
      </w:r>
      <w:r>
        <w:rPr>
          <w:rFonts w:hint="eastAsia" w:ascii="仿宋_GB2312" w:hAnsi="楷体" w:eastAsia="仿宋_GB2312"/>
          <w:kern w:val="0"/>
          <w:sz w:val="32"/>
          <w:szCs w:val="32"/>
          <w:u w:val="none"/>
        </w:rPr>
        <w:t xml:space="preserve">本年收入预算合计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中国共产主义青年团襄汾县委员会</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24.54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71.05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28.95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中国共产主义青年团襄汾县委员会2022</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u w:val="none"/>
        </w:rPr>
        <w:t>万元。与上年相比，财政拨款收、支总计各增加</w:t>
      </w:r>
      <w:r>
        <w:rPr>
          <w:rFonts w:hint="eastAsia" w:ascii="仿宋_GB2312" w:hAnsi="楷体" w:eastAsia="仿宋_GB2312"/>
          <w:kern w:val="0"/>
          <w:sz w:val="32"/>
          <w:szCs w:val="32"/>
          <w:u w:val="none"/>
          <w:lang w:val="en-US" w:eastAsia="zh-CN"/>
        </w:rPr>
        <w:t>11.73</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52</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本年度有人员增加，增加少先队专项活动经费。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中国共产主义青年团襄汾县委员会2022</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11.73</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52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。主要原因是本年度有人员增加，增加少先队专项活动经费。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中国共产主义青年团襄汾县委员会2022</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34.54</w:t>
      </w:r>
      <w:r>
        <w:rPr>
          <w:rFonts w:hint="eastAsia" w:ascii="仿宋_GB2312" w:hAnsi="楷体" w:eastAsia="仿宋_GB2312"/>
          <w:kern w:val="0"/>
          <w:sz w:val="32"/>
          <w:szCs w:val="32"/>
          <w:u w:val="none"/>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24.54</w:t>
      </w:r>
      <w:r>
        <w:rPr>
          <w:rFonts w:hint="eastAsia" w:ascii="仿宋_GB2312" w:hAnsi="楷体" w:eastAsia="仿宋_GB2312"/>
          <w:kern w:val="0"/>
          <w:sz w:val="32"/>
          <w:szCs w:val="32"/>
          <w:u w:val="none"/>
        </w:rPr>
        <w:t>万元。主要包括：基本工资、津贴补贴、奖金、社会保障缴费、伙食补助费、绩效工资、其他工资福利支出、退休费、生活补助、医疗费、奖励金、住房公积金、其他对个人和家庭的补助支出。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万元。主要包括：办公费、印刷费、邮电费、差旅费、工会经费、福利费、其他交通费用、其他商品和服务支出、办公设备购置、其他资本性支出。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中国共产主义青年团襄汾县委员会2022</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本单位无政府性基金支出预算</w:t>
      </w:r>
      <w:r>
        <w:rPr>
          <w:rFonts w:hint="eastAsia" w:ascii="仿宋_GB2312" w:hAnsi="楷体" w:eastAsia="仿宋_GB2312"/>
          <w:kern w:val="0"/>
          <w:sz w:val="32"/>
          <w:szCs w:val="32"/>
          <w:u w:val="none"/>
        </w:rPr>
        <w:t>。</w:t>
      </w:r>
    </w:p>
    <w:p>
      <w:pPr>
        <w:widowControl/>
        <w:numPr>
          <w:ilvl w:val="0"/>
          <w:numId w:val="4"/>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一般公共预算“三公”经费预算情况说明</w:t>
      </w:r>
    </w:p>
    <w:p>
      <w:pPr>
        <w:widowControl/>
        <w:numPr>
          <w:numId w:val="0"/>
        </w:numPr>
        <w:autoSpaceDE/>
        <w:autoSpaceDN/>
        <w:adjustRightInd/>
        <w:spacing w:line="560" w:lineRule="exact"/>
        <w:jc w:val="left"/>
        <w:rPr>
          <w:rFonts w:hint="eastAsia" w:ascii="仿宋_GB2312" w:hAnsi="楷体" w:eastAsia="仿宋_GB2312" w:cstheme="minorBidi"/>
          <w:kern w:val="0"/>
          <w:sz w:val="32"/>
          <w:szCs w:val="32"/>
          <w:u w:val="none"/>
          <w:lang w:val="en-US" w:eastAsia="zh-CN"/>
        </w:rPr>
      </w:pPr>
      <w:r>
        <w:rPr>
          <w:rFonts w:hint="eastAsia" w:ascii="仿宋_GB2312" w:hAnsi="楷体" w:eastAsia="仿宋_GB2312" w:cstheme="minorBidi"/>
          <w:kern w:val="0"/>
          <w:sz w:val="32"/>
          <w:szCs w:val="32"/>
          <w:u w:val="none"/>
          <w:lang w:val="en-US" w:eastAsia="zh-CN"/>
        </w:rPr>
        <w:t xml:space="preserve">     本单位无“三公”经费。</w:t>
      </w:r>
      <w:bookmarkStart w:id="0" w:name="_GoBack"/>
      <w:bookmarkEnd w:id="0"/>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中国共产主义青年团襄汾县委员会</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eastAsia="zh-CN"/>
        </w:rPr>
        <w:t>本单位无公车</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万元，主要原因</w:t>
      </w:r>
      <w:r>
        <w:rPr>
          <w:rFonts w:hint="eastAsia" w:ascii="仿宋_GB2312" w:hAnsi="楷体" w:eastAsia="仿宋_GB2312"/>
          <w:kern w:val="0"/>
          <w:sz w:val="32"/>
          <w:szCs w:val="32"/>
          <w:u w:val="none"/>
          <w:lang w:eastAsia="zh-CN"/>
        </w:rPr>
        <w:t>本单位无公务接待</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1.86</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0.06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3.33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本单位有人员流入</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3.3</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1.3</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纳入、□未纳入）绩效目标管理，涉及财政性资</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w:t>
      </w:r>
    </w:p>
    <w:p>
      <w:pPr>
        <w:widowControl/>
        <w:numPr>
          <w:ilvl w:val="0"/>
          <w:numId w:val="3"/>
        </w:numPr>
        <w:spacing w:line="560" w:lineRule="exact"/>
        <w:ind w:left="0" w:leftChars="0"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其他说明</w:t>
      </w:r>
    </w:p>
    <w:p>
      <w:pPr>
        <w:widowControl/>
        <w:numPr>
          <w:ilvl w:val="0"/>
          <w:numId w:val="5"/>
        </w:numPr>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政府债券公开</w:t>
      </w:r>
    </w:p>
    <w:p>
      <w:pPr>
        <w:widowControl/>
        <w:numPr>
          <w:ilvl w:val="0"/>
          <w:numId w:val="0"/>
        </w:numPr>
        <w:spacing w:line="560" w:lineRule="exact"/>
        <w:jc w:val="both"/>
        <w:rPr>
          <w:rFonts w:hint="default" w:ascii="仿宋_GB2312" w:hAnsi="仿宋" w:eastAsia="仿宋_GB2312"/>
          <w:b w:val="0"/>
          <w:bCs w:val="0"/>
          <w:kern w:val="0"/>
          <w:sz w:val="32"/>
          <w:szCs w:val="32"/>
          <w:u w:val="none"/>
          <w:lang w:val="en-US" w:eastAsia="zh-CN"/>
        </w:rPr>
      </w:pPr>
      <w:r>
        <w:rPr>
          <w:rFonts w:hint="eastAsia" w:ascii="仿宋_GB2312" w:hAnsi="仿宋" w:eastAsia="仿宋_GB2312"/>
          <w:kern w:val="0"/>
          <w:sz w:val="32"/>
          <w:szCs w:val="32"/>
          <w:u w:val="none"/>
          <w:lang w:val="en-US" w:eastAsia="zh-CN"/>
        </w:rPr>
        <w:t xml:space="preserve">    </w:t>
      </w:r>
      <w:r>
        <w:rPr>
          <w:rFonts w:hint="eastAsia" w:ascii="仿宋_GB2312" w:hAnsi="仿宋" w:eastAsia="仿宋_GB2312"/>
          <w:b w:val="0"/>
          <w:bCs w:val="0"/>
          <w:kern w:val="0"/>
          <w:sz w:val="32"/>
          <w:szCs w:val="32"/>
          <w:u w:val="none"/>
          <w:lang w:val="en-US" w:eastAsia="zh-CN"/>
        </w:rPr>
        <w:t>本部门未使用政府债券</w:t>
      </w:r>
    </w:p>
    <w:p>
      <w:pPr>
        <w:widowControl/>
        <w:numPr>
          <w:ilvl w:val="0"/>
          <w:numId w:val="5"/>
        </w:numPr>
        <w:spacing w:line="560" w:lineRule="exact"/>
        <w:ind w:left="0" w:leftChars="0" w:firstLine="636" w:firstLineChars="0"/>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其他</w:t>
      </w:r>
    </w:p>
    <w:p>
      <w:pPr>
        <w:widowControl/>
        <w:numPr>
          <w:ilvl w:val="0"/>
          <w:numId w:val="0"/>
        </w:numPr>
        <w:spacing w:line="560" w:lineRule="exact"/>
        <w:ind w:left="636" w:leftChars="0" w:firstLine="960" w:firstLineChars="30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AB2D5"/>
    <w:multiLevelType w:val="singleLevel"/>
    <w:tmpl w:val="806AB2D5"/>
    <w:lvl w:ilvl="0" w:tentative="0">
      <w:start w:val="1"/>
      <w:numFmt w:val="decimal"/>
      <w:suff w:val="nothing"/>
      <w:lvlText w:val="%1．"/>
      <w:lvlJc w:val="left"/>
    </w:lvl>
  </w:abstractNum>
  <w:abstractNum w:abstractNumId="1">
    <w:nsid w:val="A25E4843"/>
    <w:multiLevelType w:val="singleLevel"/>
    <w:tmpl w:val="A25E4843"/>
    <w:lvl w:ilvl="0" w:tentative="0">
      <w:start w:val="12"/>
      <w:numFmt w:val="chineseCounting"/>
      <w:suff w:val="nothing"/>
      <w:lvlText w:val="%1、"/>
      <w:lvlJc w:val="left"/>
      <w:rPr>
        <w:rFonts w:hint="eastAsia"/>
      </w:rPr>
    </w:lvl>
  </w:abstractNum>
  <w:abstractNum w:abstractNumId="2">
    <w:nsid w:val="DA205E9B"/>
    <w:multiLevelType w:val="singleLevel"/>
    <w:tmpl w:val="DA205E9B"/>
    <w:lvl w:ilvl="0" w:tentative="0">
      <w:start w:val="1"/>
      <w:numFmt w:val="chineseCounting"/>
      <w:suff w:val="nothing"/>
      <w:lvlText w:val="（%1）"/>
      <w:lvlJc w:val="left"/>
      <w:rPr>
        <w:rFonts w:hint="eastAsia"/>
      </w:r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abstractNum w:abstractNumId="4">
    <w:nsid w:val="7E7F4347"/>
    <w:multiLevelType w:val="singleLevel"/>
    <w:tmpl w:val="7E7F4347"/>
    <w:lvl w:ilvl="0" w:tentative="0">
      <w:start w:val="8"/>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EFA5E13"/>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192CCC"/>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9254EE"/>
    <w:rsid w:val="399E0689"/>
    <w:rsid w:val="39AC167F"/>
    <w:rsid w:val="39B865D7"/>
    <w:rsid w:val="39C35268"/>
    <w:rsid w:val="39FD2297"/>
    <w:rsid w:val="3A716AED"/>
    <w:rsid w:val="3ABA5314"/>
    <w:rsid w:val="3B0872A5"/>
    <w:rsid w:val="3BB569D4"/>
    <w:rsid w:val="3C8B2D2A"/>
    <w:rsid w:val="3C9A09D4"/>
    <w:rsid w:val="3D036264"/>
    <w:rsid w:val="3D11386C"/>
    <w:rsid w:val="3D6345D6"/>
    <w:rsid w:val="3F0D5E27"/>
    <w:rsid w:val="3F510BAC"/>
    <w:rsid w:val="3F5B1A54"/>
    <w:rsid w:val="3F6870A5"/>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436205"/>
    <w:rsid w:val="527C3191"/>
    <w:rsid w:val="53DD6BA8"/>
    <w:rsid w:val="53F21A3F"/>
    <w:rsid w:val="55B2288E"/>
    <w:rsid w:val="55CB4852"/>
    <w:rsid w:val="568E078F"/>
    <w:rsid w:val="579E20B3"/>
    <w:rsid w:val="58430EF3"/>
    <w:rsid w:val="58AA41B4"/>
    <w:rsid w:val="597001CB"/>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4E2CFE"/>
    <w:rsid w:val="736E3BAB"/>
    <w:rsid w:val="75A56425"/>
    <w:rsid w:val="761362F3"/>
    <w:rsid w:val="77481BE2"/>
    <w:rsid w:val="77915F20"/>
    <w:rsid w:val="78317136"/>
    <w:rsid w:val="78801057"/>
    <w:rsid w:val="79073BB8"/>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ღ木槿</cp:lastModifiedBy>
  <cp:lastPrinted>2020-05-19T03:47:00Z</cp:lastPrinted>
  <dcterms:modified xsi:type="dcterms:W3CDTF">2022-03-07T01:22:08Z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