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val="en-US" w:eastAsia="zh-CN"/>
        </w:rPr>
        <w:t>中共襄汾县委组织部</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2022</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中共襄汾县委组织部是县委主管组织、干部和人才工作的职能部门，为正科级，加挂襄汾县公务员局牌子。主要职责是：</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 xml:space="preserve">（一）根据党的路线、方针、政策和县委的安排部署，研究制定全县组织、干部、人才工作的政策和规划，提出具体措施并组织实施。 </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 xml:space="preserve">（二）提出列入县委及本部管理的干部及领导班子建设、调整、配备的意见和建议。 </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 xml:space="preserve">（三）负责全县党员、干部队伍的宏观管理工作和选拔培养中青年干部工作。 </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 xml:space="preserve">（四）按照党章规定，协调、规划和指导全县各级党组织建设、党员教育管理和发展工作。 </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 xml:space="preserve">（五）调查研究拟定全县组织、干部人事工作的主要政策和制度，指导干部人事制度改革。 </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 xml:space="preserve">（六）主管全县干部教育工作，制定落实干部教育规划，负责全县人才工作的宏观指导、组织协调、督促检查。 </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 xml:space="preserve">（七）负责全县组织、干部人事工作的检查督促，向县委和上级组织部门反映有关情况并提出建议。 </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 xml:space="preserve">（八）负责全县离退休干部宏观管理，落实离退休干部政策，管理县委老干部局。 </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（九）统一管理公务员工作，落实公务员法和配套法规政策的实施。</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（十）统一管理中共襄汾县委机构编制委员会办公室。</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 xml:space="preserve">（十一）负责《党政领导干部选拔任用工作条例》贯彻落实情况的监督、检查，对领导干部进行监督管理。受理党员、干部的来信来访，承办有关干部问题的调查审理工作。 </w:t>
      </w:r>
    </w:p>
    <w:p>
      <w:pPr>
        <w:widowControl/>
        <w:spacing w:line="560" w:lineRule="exact"/>
        <w:ind w:firstLine="636"/>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（十二）承办县委和临汾市委组织部交办的其他工作。</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spacing w:line="560" w:lineRule="exact"/>
        <w:ind w:firstLine="636"/>
        <w:rPr>
          <w:rFonts w:hint="eastAsia" w:ascii="仿宋_GB2312" w:hAnsi="楷体" w:eastAsia="仿宋_GB2312"/>
          <w:kern w:val="0"/>
          <w:sz w:val="32"/>
          <w:szCs w:val="32"/>
          <w:lang w:val="en-US" w:eastAsia="zh-CN"/>
        </w:rPr>
      </w:pPr>
      <w:r>
        <w:rPr>
          <w:rFonts w:ascii="仿宋_GB2312" w:hAnsi="楷体" w:eastAsia="仿宋_GB2312"/>
          <w:kern w:val="0"/>
          <w:sz w:val="32"/>
          <w:szCs w:val="32"/>
        </w:rPr>
        <w:t>1</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中共襄汾县委组织部内部机构设置有办公室（研究室）、组织一室、组织二室、组织三室、干部任免室、干部教育室、干部监督室、干部综合室（公务员室）、人才工作室、目标责任考核室；1个事业单位，襄汾县委党建综合服务中心。</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2．从预算单位构成看，纳入本部门2022年部门汇总预算编制范围的预算单位共计1家，具体包括：中共襄汾县委组织部本级。</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 xml:space="preserve"> 年部门主要工作任务及目标</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坚持以习近平新时代中国特色社会主义思想为指导，全面贯彻党的十九大和十九届历次全会精神，弘扬伟大建党精神，深入贯彻习近平总书记视察山西重要讲话重要指示精神，全面落实“六稳”“六保”工作要求，围绕县委“155”发展思路，牢牢把握坚持和加强党的全面领导这个根本原则，统筹推进领导班子和干部队伍建设、基层党组织和党队伍建设、人才队伍建设，奋力书写新时代组织工作新答卷，以优异的成绩迎接党的二十大胜利召开。</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中共襄汾县委组织部</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中共襄汾县委组织部</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中共襄汾县委组织部</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中共襄汾县委组织部</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中共襄汾县委组织部</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中共襄汾县委组织部</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中共襄汾县委组织部</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中共襄汾县委组织部</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中共襄汾县委组织部</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中共襄汾县委组织部</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年机关运行经费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中共襄汾县委组织部</w:t>
      </w:r>
      <w:r>
        <w:rPr>
          <w:rFonts w:hint="eastAsia" w:ascii="仿宋_GB2312" w:hAnsi="仿宋_GB2312" w:eastAsia="仿宋_GB2312" w:cs="仿宋_GB2312"/>
          <w:b w:val="0"/>
          <w:bCs w:val="0"/>
          <w:sz w:val="32"/>
          <w:szCs w:val="32"/>
          <w:lang w:val="en-US" w:eastAsia="zh-CN"/>
        </w:rPr>
        <w:t>2022年</w:t>
      </w:r>
      <w:r>
        <w:rPr>
          <w:rFonts w:hint="eastAsia" w:ascii="仿宋_GB2312" w:hAnsi="仿宋" w:eastAsia="仿宋_GB2312" w:cs="宋体"/>
          <w:kern w:val="0"/>
          <w:sz w:val="32"/>
          <w:szCs w:val="32"/>
        </w:rPr>
        <w:t>国有资本经营预算收支预算表</w:t>
      </w:r>
    </w:p>
    <w:p>
      <w:pPr>
        <w:widowControl/>
        <w:numPr>
          <w:ilvl w:val="0"/>
          <w:numId w:val="2"/>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val="en-US" w:eastAsia="zh-CN"/>
        </w:rPr>
        <w:t>中共襄汾县委组织部</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w:t>
      </w:r>
      <w:r>
        <w:rPr>
          <w:rFonts w:hint="eastAsia" w:ascii="仿宋_GB2312" w:hAnsi="楷体" w:eastAsia="仿宋_GB2312"/>
          <w:kern w:val="0"/>
          <w:sz w:val="32"/>
          <w:szCs w:val="32"/>
          <w:lang w:val="en-US" w:eastAsia="zh-CN"/>
        </w:rPr>
        <w:t>政府采购预算资金明细表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lang w:val="en-US" w:eastAsia="zh-CN"/>
        </w:rPr>
        <w:t>中共襄汾县委组织部</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年度部门预算情况说明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中共襄汾县委组织部</w:t>
      </w: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lang w:val="en-US" w:eastAsia="zh-CN"/>
        </w:rPr>
        <w:t>592.71</w:t>
      </w:r>
      <w:r>
        <w:rPr>
          <w:rFonts w:hint="eastAsia" w:ascii="仿宋_GB2312" w:hAnsi="楷体" w:eastAsia="仿宋_GB2312"/>
          <w:kern w:val="0"/>
          <w:sz w:val="32"/>
          <w:szCs w:val="32"/>
        </w:rPr>
        <w:t>万元，与上年相比收、支预算总计各减少</w:t>
      </w:r>
      <w:r>
        <w:rPr>
          <w:rFonts w:hint="eastAsia" w:ascii="仿宋_GB2312" w:hAnsi="楷体" w:eastAsia="仿宋_GB2312"/>
          <w:kern w:val="0"/>
          <w:sz w:val="32"/>
          <w:szCs w:val="32"/>
          <w:lang w:val="en-US" w:eastAsia="zh-CN"/>
        </w:rPr>
        <w:t>232.2</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28.15</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none"/>
          <w:lang w:val="en-US" w:eastAsia="zh-CN"/>
        </w:rPr>
        <w:t>592.71</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none"/>
          <w:lang w:val="en-US" w:eastAsia="zh-CN"/>
        </w:rPr>
        <w:t>592.71</w:t>
      </w:r>
      <w:r>
        <w:rPr>
          <w:rFonts w:hint="eastAsia" w:ascii="仿宋_GB2312" w:hAnsi="楷体" w:eastAsia="仿宋_GB2312"/>
          <w:kern w:val="0"/>
          <w:sz w:val="32"/>
          <w:szCs w:val="32"/>
        </w:rPr>
        <w:t>万元。</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1）一般公共预算收入预算592.71万元，与上年相比减少232.2万元，减少28.15%。主要原因是一方面人员变动较大，基本支出减少。一方面项目支出变动，干部工作信息化建设经费、文明单位奖金项目、农村离任两委主干生活补贴、非公和社会组织联合党组织党建工作经费、选调生各级财政资金配套部分、党员教育培训专项经费补助等项目减少。</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（2）政府性基金收入预算0万元，与上年预算数相同。</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2．财政专户管理资金收入预算总计0万元。与上年预算数相同。</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3.国有资本经营收入预算总计0万元。与上年预算数相同。</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4．其他资金收入预算总计0万元。与上年预算数相同。</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（二）支出预算总计</w:t>
      </w:r>
      <w:r>
        <w:rPr>
          <w:rFonts w:hint="eastAsia" w:ascii="仿宋_GB2312" w:hAnsi="楷体" w:eastAsia="仿宋_GB2312"/>
          <w:kern w:val="0"/>
          <w:sz w:val="32"/>
          <w:szCs w:val="32"/>
          <w:lang w:val="en-US" w:eastAsia="zh-CN"/>
        </w:rPr>
        <w:t>592.71万元。包括：</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1．一般公共服务（类）支出544.53万元，主要用于用于人员工资福利支出、日常公用办公支出、其他运转类项目支出、特定运转类项目支出。与上年相比减少214.03万元，减少28.22%。主要原因是一方面人员调入调出的变动，人员支出减少。一方面项目支出变动，干部工作信息化建设经费、文明单位奖金项目、农村离任两委主干生活补贴、非公和社会组织联合党组织党建工作经费、选调生各级财政资金配套部分、党员教育培训专项经费补助等项目减少。</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2．公共安全（类）支出0万元，与上年预算数相同。</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3．基本支出预算数为216.52万元。与上年相比减少83.37万元，减少27.80%。主要原因是人员变动较大，调出较多，调入较少，基本支出减少。项目支出预算数为376.19万元。与上年相比减少148.83万元，减少28.35 %。主要原因是项目支出变动，干部工作信息化建设经费、文明单位奖金项目、农村离任两委主干生活补贴、非公和社会组织联合党组织党建工作经费、选调生各级财政资金配套部分、党员教育培训专项经费补助等项目减少。</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二、收入预算情况说明</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中共襄汾县委组织部本年收入预算合计592.71万元，其中：一般公共预算收入592.71万元，占100 %；政府性基金预算收入0万元，占0%；财政专户管理资金0万元，占0%；国有资本经营预算收入0万元，占0 %；其他资金0万元，占0%。</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三、支出预算情况说明</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 xml:space="preserve">中共襄汾县委组织部本年支出预算合计592.71万元，其中：基本支出216.52万元，占36.53%；项目支出376.19 万元，占63.47%。 </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四、财政拨款收支预算总体情况说明</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中共襄汾县委组织部2022年度财政拨款收、支总预算592.71万元。与上年相比，财政拨款收、支总计各减少 232.2万元，减少28.15%。主要原因是一方面人员变动较大，基本支出减少。一方面项目支出变动，干部工作信息化建设经费、文明单位奖金项目、农村离任两委主干生活补贴、非公和社会组织联合党组织党建工作经费、选调生各级财政资金配套部分、党员教育培训专项经费补助等项目减少。</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五、一般公共预算支出预算情况说明</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中共襄汾县委组织部2022年一般公共预算支出预算592.71万元，与上年相比减少 232.2万元，减少28.15%。主要原因是一方面人员变动较大，基本支出减少。一方面项目支出变动，干部工作信息化建设经费、文明单位奖金项目、农村离任两委主干生活补贴、非公和社会组织联合党组织党建工作经费、选调生各级财政资金配套部分、党员教育培训专项经费补助等项目减少。</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六、一般公共预算基本支出预算情况说明</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中共襄汾县委组织部2022年度一般公共预算基本支出预算216.52万元，其中：</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（一）人员经费198.85万元。主要包括：基本工资、津贴补贴、奖金、社会保障缴费、绩效工资、其他工资福利支出、住房公积金、奖励金、退休费、遗属补助。</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 xml:space="preserve">（二）公用经费17.67万元。主要包括：办公费、邮电费、差旅费、其他交通费用。    </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七、政府性基金预算支出预算情况说明</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中共襄汾县委组织部2022年政府性基金支出预算支出0万元，与上年预算数相同。</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八、一般公共预算“三公”经费预算情况说明</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2022年度本部门无“三公”经费。</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中共襄汾县委组织部2022年度一般公共预算拨款安排的“三公”经费预算支出中，因公出国（境）费支出0万元，占“三公”经费的0%；公务用车购置及运行费支出0万元，占“三公”经费的0 %；公务接待费支出0万元，占“三公”经费的0%。具体情况如下：</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1．因公出国（境）费预算支出0万元，与上年预算数相同。</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2．公务用车购置及运行费预算支出0万元。其中：</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（1）公务用车购置预算支出0万元，与上年预算数相同。</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（2）公务用车运行维护费预算支出0万元，与上年预算数相同。</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3．公务接待费预算支出0万元，与上年预算数相同。</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九、一般公共预算机关运行经费支出预算情况说明</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2022年本部门一般公共预算机关运行经费预算支17.67万元，与上年相比减少4.68万元，降低20.94%。主要原因是：人员变动较大。</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十、政府采购支出预算情况说明</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2022年度政府采购支出预算总额23.2万元，其中：拟采购货物支出9.25万元、拟购买服务支出13.95万元。</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十一、国有资产占用情况</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本部门共有车辆0辆。</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十二、预算绩效目标设置情况说明</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2022年度，本部门单位共11个项目纳入绩效目标管理，涉及财政性资金合计376.19万元；本部门单位整体支出（</w:t>
      </w:r>
      <w:r>
        <w:rPr>
          <w:rFonts w:hint="eastAsia" w:ascii="仿宋_GB2312" w:hAnsi="楷体" w:eastAsia="仿宋_GB2312"/>
          <w:kern w:val="0"/>
          <w:sz w:val="32"/>
          <w:szCs w:val="32"/>
          <w:lang w:val="en-US" w:eastAsia="zh-CN"/>
        </w:rPr>
        <w:sym w:font="Wingdings" w:char="00FE"/>
      </w:r>
      <w:r>
        <w:rPr>
          <w:rFonts w:hint="eastAsia" w:ascii="仿宋_GB2312" w:hAnsi="楷体" w:eastAsia="仿宋_GB2312"/>
          <w:kern w:val="0"/>
          <w:sz w:val="32"/>
          <w:szCs w:val="32"/>
          <w:lang w:val="en-US" w:eastAsia="zh-CN"/>
        </w:rPr>
        <w:t>纳入、□未纳入）绩效目标管理，涉及财政性资金376.19万元。</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十三、其他说明</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2022年度本部门未使用政府债券。</w:t>
      </w:r>
    </w:p>
    <w:p>
      <w:pPr>
        <w:widowControl/>
        <w:spacing w:line="560" w:lineRule="exact"/>
        <w:ind w:firstLine="640"/>
        <w:rPr>
          <w:rFonts w:hint="eastAsia" w:ascii="仿宋_GB2312" w:hAnsi="楷体" w:eastAsia="仿宋_GB2312"/>
          <w:kern w:val="0"/>
          <w:sz w:val="32"/>
          <w:szCs w:val="32"/>
          <w:lang w:val="en-US" w:eastAsia="zh-CN"/>
        </w:rPr>
      </w:pPr>
    </w:p>
    <w:p>
      <w:pPr>
        <w:widowControl/>
        <w:spacing w:line="560" w:lineRule="exact"/>
        <w:ind w:firstLine="640"/>
        <w:rPr>
          <w:rFonts w:hint="eastAsia"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lang w:val="en-US" w:eastAsia="zh-CN"/>
        </w:rPr>
      </w:pPr>
      <w:bookmarkStart w:id="0" w:name="_GoBack"/>
      <w:bookmarkEnd w:id="0"/>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E2763B"/>
    <w:rsid w:val="02302B49"/>
    <w:rsid w:val="02496741"/>
    <w:rsid w:val="02F71C94"/>
    <w:rsid w:val="042A46B1"/>
    <w:rsid w:val="047252B7"/>
    <w:rsid w:val="0595462A"/>
    <w:rsid w:val="05E51BD6"/>
    <w:rsid w:val="068F085F"/>
    <w:rsid w:val="06C82279"/>
    <w:rsid w:val="06DD6518"/>
    <w:rsid w:val="09532824"/>
    <w:rsid w:val="09ED16A4"/>
    <w:rsid w:val="0A395A2B"/>
    <w:rsid w:val="0A781506"/>
    <w:rsid w:val="0A831A07"/>
    <w:rsid w:val="0B7A268C"/>
    <w:rsid w:val="0C550EC0"/>
    <w:rsid w:val="0ECF36D9"/>
    <w:rsid w:val="0FAC09AE"/>
    <w:rsid w:val="10675503"/>
    <w:rsid w:val="10F95EB1"/>
    <w:rsid w:val="11910BD1"/>
    <w:rsid w:val="12AC5325"/>
    <w:rsid w:val="13D31AA5"/>
    <w:rsid w:val="14382EFE"/>
    <w:rsid w:val="14897DBA"/>
    <w:rsid w:val="149453C1"/>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DBF43F1"/>
    <w:rsid w:val="1DEB53CD"/>
    <w:rsid w:val="1E46404A"/>
    <w:rsid w:val="1E8B07BA"/>
    <w:rsid w:val="1EDB7627"/>
    <w:rsid w:val="1F167368"/>
    <w:rsid w:val="1FD5315A"/>
    <w:rsid w:val="20154AC9"/>
    <w:rsid w:val="20953A56"/>
    <w:rsid w:val="20B465EE"/>
    <w:rsid w:val="22461B1D"/>
    <w:rsid w:val="229A0D7C"/>
    <w:rsid w:val="22CC6E73"/>
    <w:rsid w:val="22DF6CA5"/>
    <w:rsid w:val="23613E3F"/>
    <w:rsid w:val="23C10D48"/>
    <w:rsid w:val="23D354D3"/>
    <w:rsid w:val="23D52ACB"/>
    <w:rsid w:val="23F2500F"/>
    <w:rsid w:val="24D33A48"/>
    <w:rsid w:val="258608F9"/>
    <w:rsid w:val="26267710"/>
    <w:rsid w:val="26D73A12"/>
    <w:rsid w:val="26D867DF"/>
    <w:rsid w:val="275561AD"/>
    <w:rsid w:val="275B5730"/>
    <w:rsid w:val="283771A7"/>
    <w:rsid w:val="28B179A0"/>
    <w:rsid w:val="297F60F4"/>
    <w:rsid w:val="29C54245"/>
    <w:rsid w:val="29E745D6"/>
    <w:rsid w:val="2A0C4B1E"/>
    <w:rsid w:val="2A997794"/>
    <w:rsid w:val="2AA80908"/>
    <w:rsid w:val="2B4A170A"/>
    <w:rsid w:val="2C292926"/>
    <w:rsid w:val="2D282446"/>
    <w:rsid w:val="2DFF008B"/>
    <w:rsid w:val="2E08317D"/>
    <w:rsid w:val="2E4538B8"/>
    <w:rsid w:val="2E92136C"/>
    <w:rsid w:val="30B46CA3"/>
    <w:rsid w:val="3108141F"/>
    <w:rsid w:val="316856A6"/>
    <w:rsid w:val="31CA3EE9"/>
    <w:rsid w:val="32103D80"/>
    <w:rsid w:val="32673A99"/>
    <w:rsid w:val="32CE2438"/>
    <w:rsid w:val="33B72E06"/>
    <w:rsid w:val="34732E94"/>
    <w:rsid w:val="34C942F5"/>
    <w:rsid w:val="34DE6D61"/>
    <w:rsid w:val="35780C7F"/>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EF93CF5"/>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B45D69"/>
    <w:rsid w:val="4CCC2331"/>
    <w:rsid w:val="4D6954BF"/>
    <w:rsid w:val="4E012A28"/>
    <w:rsid w:val="50BC7B39"/>
    <w:rsid w:val="527C3191"/>
    <w:rsid w:val="53DD6BA8"/>
    <w:rsid w:val="53F21A3F"/>
    <w:rsid w:val="55B2288E"/>
    <w:rsid w:val="55CB4852"/>
    <w:rsid w:val="568E078F"/>
    <w:rsid w:val="579E20B3"/>
    <w:rsid w:val="58430EF3"/>
    <w:rsid w:val="58AA41B4"/>
    <w:rsid w:val="59AC6411"/>
    <w:rsid w:val="5A22632C"/>
    <w:rsid w:val="5AB04B75"/>
    <w:rsid w:val="5B494D63"/>
    <w:rsid w:val="5B9F36DE"/>
    <w:rsid w:val="5BDF11E0"/>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9630509"/>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蓝蓝的天空</cp:lastModifiedBy>
  <cp:lastPrinted>2020-05-19T03:47:00Z</cp:lastPrinted>
  <dcterms:modified xsi:type="dcterms:W3CDTF">2022-03-07T03:14:55Z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0563DC594D25498AB5B19FA0DCF6E379</vt:lpwstr>
  </property>
</Properties>
</file>