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u w:val="none"/>
        </w:rPr>
      </w:pPr>
    </w:p>
    <w:p>
      <w:pPr>
        <w:widowControl/>
        <w:shd w:val="clear" w:color="auto" w:fill="FFFFFF"/>
        <w:tabs>
          <w:tab w:val="left" w:pos="7200"/>
          <w:tab w:val="left" w:pos="7560"/>
        </w:tabs>
        <w:spacing w:line="560" w:lineRule="exact"/>
        <w:jc w:val="left"/>
        <w:rPr>
          <w:rFonts w:hint="eastAsia" w:ascii="宋体" w:hAnsi="宋体" w:eastAsia="宋体" w:cs="宋体"/>
          <w:kern w:val="0"/>
          <w:sz w:val="32"/>
          <w:szCs w:val="32"/>
          <w:u w:val="none"/>
        </w:rPr>
      </w:pPr>
      <w:r>
        <w:rPr>
          <w:rFonts w:hint="eastAsia" w:ascii="宋体" w:hAnsi="宋体" w:eastAsia="宋体" w:cs="宋体"/>
          <w:kern w:val="0"/>
          <w:sz w:val="32"/>
          <w:szCs w:val="32"/>
          <w:u w:val="none"/>
        </w:rPr>
        <w:t>附件</w:t>
      </w: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u w:val="none"/>
        </w:rPr>
      </w:pPr>
    </w:p>
    <w:p>
      <w:pPr>
        <w:widowControl/>
        <w:jc w:val="center"/>
        <w:rPr>
          <w:rFonts w:hint="eastAsia" w:ascii="宋体" w:hAnsi="宋体" w:eastAsia="宋体" w:cs="宋体"/>
          <w:b/>
          <w:bCs/>
          <w:kern w:val="0"/>
          <w:sz w:val="44"/>
          <w:szCs w:val="44"/>
          <w:u w:val="none"/>
          <w:lang w:val="en-US" w:eastAsia="zh-CN"/>
        </w:rPr>
      </w:pPr>
      <w:bookmarkStart w:id="0" w:name="_GoBack"/>
      <w:r>
        <w:rPr>
          <w:rFonts w:hint="eastAsia" w:ascii="宋体" w:hAnsi="宋体" w:eastAsia="宋体" w:cs="宋体"/>
          <w:b/>
          <w:bCs/>
          <w:kern w:val="0"/>
          <w:sz w:val="44"/>
          <w:szCs w:val="44"/>
          <w:u w:val="none"/>
          <w:lang w:val="en-US" w:eastAsia="zh-CN"/>
        </w:rPr>
        <w:t>中共襄汾县委统一战线工作部</w:t>
      </w:r>
    </w:p>
    <w:bookmarkEnd w:id="0"/>
    <w:p>
      <w:pPr>
        <w:widowControl/>
        <w:jc w:val="center"/>
        <w:rPr>
          <w:rFonts w:hint="eastAsia" w:ascii="宋体" w:hAnsi="宋体" w:eastAsia="宋体" w:cs="宋体"/>
          <w:b/>
          <w:bCs/>
          <w:kern w:val="0"/>
          <w:sz w:val="44"/>
          <w:szCs w:val="44"/>
          <w:u w:val="none"/>
        </w:rPr>
      </w:pPr>
      <w:r>
        <w:rPr>
          <w:rFonts w:hint="eastAsia" w:ascii="宋体" w:hAnsi="宋体" w:eastAsia="宋体" w:cs="宋体"/>
          <w:b/>
          <w:bCs/>
          <w:kern w:val="0"/>
          <w:sz w:val="44"/>
          <w:szCs w:val="44"/>
          <w:u w:val="none"/>
          <w:lang w:eastAsia="zh-CN"/>
        </w:rPr>
        <w:t>2022</w:t>
      </w:r>
      <w:r>
        <w:rPr>
          <w:rFonts w:hint="eastAsia" w:ascii="宋体" w:hAnsi="宋体" w:eastAsia="宋体" w:cs="宋体"/>
          <w:b/>
          <w:bCs/>
          <w:kern w:val="0"/>
          <w:sz w:val="44"/>
          <w:szCs w:val="44"/>
          <w:u w:val="none"/>
        </w:rPr>
        <w:t>年度部门预算</w:t>
      </w:r>
      <w:r>
        <w:rPr>
          <w:rFonts w:hint="eastAsia" w:ascii="宋体" w:hAnsi="宋体" w:eastAsia="宋体" w:cs="宋体"/>
          <w:b/>
          <w:bCs/>
          <w:kern w:val="0"/>
          <w:sz w:val="44"/>
          <w:szCs w:val="44"/>
          <w:u w:val="none"/>
          <w:lang w:eastAsia="zh-CN"/>
        </w:rPr>
        <w:t>公开</w:t>
      </w:r>
    </w:p>
    <w:p>
      <w:pPr>
        <w:widowControl/>
        <w:spacing w:line="560" w:lineRule="exact"/>
        <w:jc w:val="center"/>
        <w:rPr>
          <w:rFonts w:hint="eastAsia" w:ascii="黑体" w:hAnsi="Times New Roman" w:eastAsia="黑体"/>
          <w:kern w:val="0"/>
          <w:sz w:val="32"/>
          <w:szCs w:val="32"/>
          <w:u w:val="none"/>
        </w:rPr>
      </w:pPr>
      <w:r>
        <w:rPr>
          <w:rFonts w:hint="eastAsia" w:ascii="黑体" w:hAnsi="Times New Roman" w:eastAsia="黑体"/>
          <w:kern w:val="0"/>
          <w:sz w:val="32"/>
          <w:szCs w:val="32"/>
          <w:u w:val="none"/>
        </w:rPr>
        <w:t>第一部分  概况</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一、本部门职责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1</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贯彻落实加强党对统一战线工作集中统一领导的要求，发挥县委在统战工作方面的参谋机构、组织协调机构、具体执行机构、督促检查机构作用，了解情况、掌握政策、协调关系、安排人事、增进共识、加强团结，协调统一战线各方面关系，组织和落实贯彻中央、省委、市委和县委关于统一战线工作的方针、政策和重大决策部署，巩固壮大最广泛的统一战线。</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u w:val="none"/>
        </w:rPr>
      </w:pP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2</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.深入调查研究，及时向县委报告统一战线工作情况并提出建议，统筹协调和指导各部门各单位统一战线工作。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3</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负责发现、培养党外代表人士，负责党外人士的政治安排，会同有关部门做好安排党外人士担任政府和司法机关等领导职务的工作，协助民主党派总支做好干部管理工作，反映和协调解决党外代表人士工作生活中的实际困难。</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u w:val="none"/>
        </w:rPr>
      </w:pP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4</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.贯彻落实党的宣传工作方针，统筹推进统一战线宣传工作, 拟订统一战线宣传工作政策和规划并组织实施，研判涉及统一战线的舆情并协调有关部门应对处置。</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u w:val="none"/>
        </w:rPr>
      </w:pPr>
      <w:r>
        <w:rPr>
          <w:rFonts w:hint="eastAsia" w:ascii="仿宋" w:hAnsi="仿宋" w:eastAsia="仿宋" w:cs="仿宋"/>
          <w:sz w:val="32"/>
          <w:szCs w:val="32"/>
          <w:u w:val="none"/>
          <w:lang w:val="en-US" w:eastAsia="zh-CN"/>
        </w:rPr>
        <w:t>(</w:t>
      </w:r>
      <w:r>
        <w:rPr>
          <w:rFonts w:hint="eastAsia" w:ascii="仿宋" w:hAnsi="仿宋" w:eastAsia="仿宋" w:cs="仿宋"/>
          <w:sz w:val="32"/>
          <w:szCs w:val="32"/>
          <w:u w:val="none"/>
        </w:rPr>
        <w:t>5</w:t>
      </w:r>
      <w:r>
        <w:rPr>
          <w:rFonts w:hint="eastAsia" w:ascii="仿宋" w:hAnsi="仿宋" w:eastAsia="仿宋" w:cs="仿宋"/>
          <w:sz w:val="32"/>
          <w:szCs w:val="32"/>
          <w:u w:val="none"/>
          <w:lang w:val="en-US" w:eastAsia="zh-CN"/>
        </w:rPr>
        <w:t>)</w:t>
      </w:r>
      <w:r>
        <w:rPr>
          <w:rFonts w:hint="eastAsia" w:ascii="仿宋" w:hAnsi="仿宋" w:eastAsia="仿宋" w:cs="仿宋"/>
          <w:sz w:val="32"/>
          <w:szCs w:val="32"/>
          <w:u w:val="none"/>
        </w:rPr>
        <w:t>.负责联系各民主党派，通报情况、反映意见，贯彻落实中国共产党领导的多党合作和政治协商制度以及对民主党派的方针政策，支持、帮助民主党派加强自身建设，选拔培养新一代代表人物，做好支持民主党派履行职责、发挥作用的工作。</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u w:val="none"/>
        </w:rPr>
      </w:pPr>
      <w:r>
        <w:rPr>
          <w:rFonts w:hint="eastAsia" w:ascii="仿宋" w:hAnsi="仿宋" w:eastAsia="仿宋" w:cs="仿宋"/>
          <w:sz w:val="32"/>
          <w:szCs w:val="32"/>
          <w:u w:val="none"/>
          <w:lang w:val="en-US" w:eastAsia="zh-CN"/>
        </w:rPr>
        <w:t>(</w:t>
      </w:r>
      <w:r>
        <w:rPr>
          <w:rFonts w:hint="eastAsia" w:ascii="仿宋" w:hAnsi="仿宋" w:eastAsia="仿宋" w:cs="仿宋"/>
          <w:sz w:val="32"/>
          <w:szCs w:val="32"/>
          <w:u w:val="none"/>
        </w:rPr>
        <w:t>6</w:t>
      </w:r>
      <w:r>
        <w:rPr>
          <w:rFonts w:hint="eastAsia" w:ascii="仿宋" w:hAnsi="仿宋" w:eastAsia="仿宋" w:cs="仿宋"/>
          <w:sz w:val="32"/>
          <w:szCs w:val="32"/>
          <w:u w:val="none"/>
          <w:lang w:val="en-US" w:eastAsia="zh-CN"/>
        </w:rPr>
        <w:t>)</w:t>
      </w:r>
      <w:r>
        <w:rPr>
          <w:rFonts w:hint="eastAsia" w:ascii="仿宋" w:hAnsi="仿宋" w:eastAsia="仿宋" w:cs="仿宋"/>
          <w:sz w:val="32"/>
          <w:szCs w:val="32"/>
          <w:u w:val="none"/>
        </w:rPr>
        <w:t>.组织实施民族工作的法律、法规和方针、政策，组织开展民族理论、民族政策和民族工作重大问题的调查研究，提出关于民族工作的政策建议。</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u w:val="none"/>
        </w:rPr>
      </w:pPr>
      <w:r>
        <w:rPr>
          <w:rFonts w:hint="eastAsia" w:ascii="仿宋" w:hAnsi="仿宋" w:eastAsia="仿宋" w:cs="仿宋"/>
          <w:sz w:val="32"/>
          <w:szCs w:val="32"/>
          <w:u w:val="none"/>
          <w:lang w:val="en-US" w:eastAsia="zh-CN"/>
        </w:rPr>
        <w:t>(</w:t>
      </w:r>
      <w:r>
        <w:rPr>
          <w:rFonts w:hint="eastAsia" w:ascii="仿宋" w:hAnsi="仿宋" w:eastAsia="仿宋" w:cs="仿宋"/>
          <w:sz w:val="32"/>
          <w:szCs w:val="32"/>
          <w:u w:val="none"/>
        </w:rPr>
        <w:t>7</w:t>
      </w:r>
      <w:r>
        <w:rPr>
          <w:rFonts w:hint="eastAsia" w:ascii="仿宋" w:hAnsi="仿宋" w:eastAsia="仿宋" w:cs="仿宋"/>
          <w:sz w:val="32"/>
          <w:szCs w:val="32"/>
          <w:u w:val="none"/>
          <w:lang w:val="en-US" w:eastAsia="zh-CN"/>
        </w:rPr>
        <w:t>)</w:t>
      </w:r>
      <w:r>
        <w:rPr>
          <w:rFonts w:hint="eastAsia" w:ascii="仿宋" w:hAnsi="仿宋" w:eastAsia="仿宋" w:cs="仿宋"/>
          <w:sz w:val="32"/>
          <w:szCs w:val="32"/>
          <w:u w:val="none"/>
        </w:rPr>
        <w:t>.统一管理全县宗教工作，贯彻落实党的宗教工作基本方针和政策，依法管理宗教行政事务，保护公民宗教信仰自由和正常的宗教活动，维护宗教界合法权益，抵御境外利用宗教进行渗透，引导各宗教坚持中国化方向，巩固和发展同宗教界的爱国统一战线。</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u w:val="none"/>
        </w:rPr>
      </w:pPr>
      <w:r>
        <w:rPr>
          <w:rFonts w:hint="eastAsia" w:ascii="仿宋" w:hAnsi="仿宋" w:eastAsia="仿宋" w:cs="仿宋"/>
          <w:sz w:val="32"/>
          <w:szCs w:val="32"/>
          <w:u w:val="none"/>
          <w:lang w:val="en-US" w:eastAsia="zh-CN"/>
        </w:rPr>
        <w:t>(</w:t>
      </w:r>
      <w:r>
        <w:rPr>
          <w:rFonts w:hint="eastAsia" w:ascii="仿宋" w:hAnsi="仿宋" w:eastAsia="仿宋" w:cs="仿宋"/>
          <w:sz w:val="32"/>
          <w:szCs w:val="32"/>
          <w:u w:val="none"/>
        </w:rPr>
        <w:t>8</w:t>
      </w:r>
      <w:r>
        <w:rPr>
          <w:rFonts w:hint="eastAsia" w:ascii="仿宋" w:hAnsi="仿宋" w:eastAsia="仿宋" w:cs="仿宋"/>
          <w:sz w:val="32"/>
          <w:szCs w:val="32"/>
          <w:u w:val="none"/>
          <w:lang w:val="en-US" w:eastAsia="zh-CN"/>
        </w:rPr>
        <w:t>)</w:t>
      </w:r>
      <w:r>
        <w:rPr>
          <w:rFonts w:hint="eastAsia" w:ascii="仿宋" w:hAnsi="仿宋" w:eastAsia="仿宋" w:cs="仿宋"/>
          <w:sz w:val="32"/>
          <w:szCs w:val="32"/>
          <w:u w:val="none"/>
        </w:rPr>
        <w:t>.负责联系、培养无党派代表人士，支持、帮助无党派人士加强自身建设、发挥作用。</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u w:val="none"/>
        </w:rPr>
      </w:pPr>
      <w:r>
        <w:rPr>
          <w:rFonts w:hint="eastAsia" w:ascii="仿宋" w:hAnsi="仿宋" w:eastAsia="仿宋" w:cs="仿宋"/>
          <w:sz w:val="32"/>
          <w:szCs w:val="32"/>
          <w:u w:val="none"/>
          <w:lang w:val="en-US" w:eastAsia="zh-CN"/>
        </w:rPr>
        <w:t>(9)</w:t>
      </w:r>
      <w:r>
        <w:rPr>
          <w:rFonts w:hint="eastAsia" w:ascii="仿宋" w:hAnsi="仿宋" w:eastAsia="仿宋" w:cs="仿宋"/>
          <w:sz w:val="32"/>
          <w:szCs w:val="32"/>
          <w:u w:val="none"/>
        </w:rPr>
        <w:t>.参与制定、推动落实鼓励支持非公有制经济发展的方针政策，调查研究非公有制经济人士情况并提出政策建议，了解和反映非公有制经济人士的意见，团结、服务、引导、教育非公有制经济人士，促进非公有制经济健康发展和非公有制经济人士健康成长。</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u w:val="none"/>
        </w:rPr>
      </w:pPr>
      <w:r>
        <w:rPr>
          <w:rFonts w:hint="eastAsia" w:ascii="仿宋" w:hAnsi="仿宋" w:eastAsia="仿宋" w:cs="仿宋"/>
          <w:sz w:val="32"/>
          <w:szCs w:val="32"/>
          <w:u w:val="none"/>
          <w:lang w:val="en-US" w:eastAsia="zh-CN"/>
        </w:rPr>
        <w:t>(10)</w:t>
      </w:r>
      <w:r>
        <w:rPr>
          <w:rFonts w:hint="eastAsia" w:ascii="仿宋" w:hAnsi="仿宋" w:eastAsia="仿宋" w:cs="仿宋"/>
          <w:sz w:val="32"/>
          <w:szCs w:val="32"/>
          <w:u w:val="none"/>
        </w:rPr>
        <w:t>.统一领导全县海外统战工作，牵头开展港澳统战工作，开展对台统战工作。</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u w:val="none"/>
        </w:rPr>
      </w:pPr>
      <w:r>
        <w:rPr>
          <w:rFonts w:hint="eastAsia" w:ascii="仿宋" w:hAnsi="仿宋" w:eastAsia="仿宋" w:cs="仿宋"/>
          <w:sz w:val="32"/>
          <w:szCs w:val="32"/>
          <w:u w:val="none"/>
          <w:lang w:val="en-US" w:eastAsia="zh-CN"/>
        </w:rPr>
        <w:t>(11)</w:t>
      </w:r>
      <w:r>
        <w:rPr>
          <w:rFonts w:hint="eastAsia" w:ascii="仿宋" w:hAnsi="仿宋" w:eastAsia="仿宋" w:cs="仿宋"/>
          <w:sz w:val="32"/>
          <w:szCs w:val="32"/>
          <w:u w:val="none"/>
        </w:rPr>
        <w:t>.统一管理全县侨务工作。</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u w:val="none"/>
        </w:rPr>
      </w:pPr>
      <w:r>
        <w:rPr>
          <w:rFonts w:hint="eastAsia" w:ascii="仿宋" w:hAnsi="仿宋" w:eastAsia="仿宋" w:cs="仿宋"/>
          <w:sz w:val="32"/>
          <w:szCs w:val="32"/>
          <w:u w:val="none"/>
          <w:lang w:val="en-US" w:eastAsia="zh-CN"/>
        </w:rPr>
        <w:t>(12)</w:t>
      </w:r>
      <w:r>
        <w:rPr>
          <w:rFonts w:hint="eastAsia" w:ascii="仿宋" w:hAnsi="仿宋" w:eastAsia="仿宋" w:cs="仿宋"/>
          <w:sz w:val="32"/>
          <w:szCs w:val="32"/>
          <w:u w:val="none"/>
        </w:rPr>
        <w:t>.做好统一战线有关单位和团体的管理工作。</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u w:val="none"/>
        </w:rPr>
      </w:pPr>
      <w:r>
        <w:rPr>
          <w:rFonts w:hint="eastAsia" w:ascii="仿宋" w:hAnsi="仿宋" w:eastAsia="仿宋" w:cs="仿宋"/>
          <w:sz w:val="32"/>
          <w:szCs w:val="32"/>
          <w:u w:val="none"/>
          <w:lang w:val="en-US" w:eastAsia="zh-CN"/>
        </w:rPr>
        <w:t>(13)</w:t>
      </w:r>
      <w:r>
        <w:rPr>
          <w:rFonts w:hint="eastAsia" w:ascii="仿宋" w:hAnsi="仿宋" w:eastAsia="仿宋" w:cs="仿宋"/>
          <w:sz w:val="32"/>
          <w:szCs w:val="32"/>
          <w:u w:val="none"/>
        </w:rPr>
        <w:t>.承担县委交办的其他工作。</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黑体" w:hAnsi="黑体" w:eastAsia="黑体"/>
          <w:sz w:val="32"/>
          <w:szCs w:val="32"/>
          <w:u w:val="none"/>
        </w:rPr>
      </w:pPr>
      <w:r>
        <w:rPr>
          <w:rFonts w:hint="eastAsia" w:ascii="仿宋" w:hAnsi="仿宋" w:eastAsia="仿宋" w:cs="仿宋"/>
          <w:sz w:val="32"/>
          <w:szCs w:val="32"/>
          <w:u w:val="none"/>
          <w:lang w:val="en-US" w:eastAsia="zh-CN"/>
        </w:rPr>
        <w:t>(</w:t>
      </w:r>
      <w:r>
        <w:rPr>
          <w:rFonts w:hint="eastAsia" w:ascii="仿宋" w:hAnsi="仿宋" w:eastAsia="仿宋" w:cs="仿宋"/>
          <w:sz w:val="32"/>
          <w:szCs w:val="32"/>
          <w:u w:val="none"/>
        </w:rPr>
        <w:t>14</w:t>
      </w:r>
      <w:r>
        <w:rPr>
          <w:rFonts w:hint="eastAsia" w:ascii="仿宋" w:hAnsi="仿宋" w:eastAsia="仿宋" w:cs="仿宋"/>
          <w:sz w:val="32"/>
          <w:szCs w:val="32"/>
          <w:u w:val="none"/>
          <w:lang w:val="en-US" w:eastAsia="zh-CN"/>
        </w:rPr>
        <w:t>)</w:t>
      </w:r>
      <w:r>
        <w:rPr>
          <w:rFonts w:hint="eastAsia" w:ascii="仿宋" w:hAnsi="仿宋" w:eastAsia="仿宋" w:cs="仿宋"/>
          <w:sz w:val="32"/>
          <w:szCs w:val="32"/>
          <w:u w:val="none"/>
        </w:rPr>
        <w:t>.加强县委统战部的统一归口协调管理职能，加强对民族、宗教、海外统战工作的集中统一领导，将民族、宗教、侨务行政职能与统战职能有效整合，优化职责配置，提高工作效能。</w:t>
      </w:r>
    </w:p>
    <w:p>
      <w:pPr>
        <w:widowControl/>
        <w:numPr>
          <w:ilvl w:val="0"/>
          <w:numId w:val="1"/>
        </w:numPr>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部门机构设置及预算单位构成情况</w:t>
      </w:r>
    </w:p>
    <w:p>
      <w:pPr>
        <w:widowControl/>
        <w:numPr>
          <w:ilvl w:val="0"/>
          <w:numId w:val="2"/>
        </w:numPr>
        <w:spacing w:line="560" w:lineRule="exact"/>
        <w:ind w:firstLine="636"/>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根据部门职责分工，</w:t>
      </w:r>
      <w:r>
        <w:rPr>
          <w:rFonts w:hint="eastAsia" w:ascii="仿宋_GB2312" w:hAnsi="楷体" w:eastAsia="仿宋_GB2312"/>
          <w:kern w:val="0"/>
          <w:sz w:val="32"/>
          <w:szCs w:val="32"/>
          <w:u w:val="none"/>
          <w:lang w:eastAsia="zh-CN"/>
        </w:rPr>
        <w:t>统战部</w:t>
      </w:r>
      <w:r>
        <w:rPr>
          <w:rFonts w:hint="eastAsia" w:ascii="仿宋_GB2312" w:hAnsi="楷体" w:eastAsia="仿宋_GB2312"/>
          <w:kern w:val="0"/>
          <w:sz w:val="32"/>
          <w:szCs w:val="32"/>
          <w:u w:val="none"/>
        </w:rPr>
        <w:t>内设机构包括</w:t>
      </w:r>
      <w:r>
        <w:rPr>
          <w:rFonts w:hint="eastAsia" w:ascii="仿宋" w:hAnsi="仿宋" w:eastAsia="仿宋" w:cs="仿宋"/>
          <w:sz w:val="32"/>
          <w:szCs w:val="32"/>
          <w:u w:val="none"/>
        </w:rPr>
        <w:t>办公室、综合一股、综合二股、民族宗教股</w:t>
      </w:r>
      <w:r>
        <w:rPr>
          <w:rFonts w:hint="eastAsia" w:ascii="仿宋_GB2312" w:hAnsi="楷体" w:eastAsia="仿宋_GB2312"/>
          <w:kern w:val="0"/>
          <w:sz w:val="32"/>
          <w:szCs w:val="32"/>
          <w:u w:val="none"/>
        </w:rPr>
        <w:t>。下属单位包括：</w:t>
      </w:r>
      <w:r>
        <w:rPr>
          <w:rFonts w:hint="eastAsia" w:ascii="仿宋_GB2312" w:hAnsi="楷体" w:eastAsia="仿宋_GB2312"/>
          <w:kern w:val="0"/>
          <w:sz w:val="32"/>
          <w:szCs w:val="32"/>
          <w:u w:val="none"/>
          <w:lang w:eastAsia="zh-CN"/>
        </w:rPr>
        <w:t>襄汾县统战联络中心</w:t>
      </w:r>
      <w:r>
        <w:rPr>
          <w:rFonts w:hint="eastAsia" w:ascii="仿宋_GB2312" w:hAnsi="楷体" w:eastAsia="仿宋_GB2312"/>
          <w:kern w:val="0"/>
          <w:sz w:val="32"/>
          <w:szCs w:val="32"/>
          <w:u w:val="none"/>
        </w:rPr>
        <w:t>。</w:t>
      </w:r>
    </w:p>
    <w:p>
      <w:pPr>
        <w:widowControl/>
        <w:numPr>
          <w:ilvl w:val="0"/>
          <w:numId w:val="0"/>
        </w:numPr>
        <w:spacing w:line="560" w:lineRule="exact"/>
        <w:ind w:firstLine="640" w:firstLineChars="200"/>
        <w:rPr>
          <w:rFonts w:hint="eastAsia" w:ascii="仿宋_GB2312" w:hAnsi="楷体" w:eastAsia="仿宋_GB2312"/>
          <w:kern w:val="0"/>
          <w:sz w:val="32"/>
          <w:szCs w:val="32"/>
          <w:u w:val="none"/>
        </w:rPr>
      </w:pPr>
      <w:r>
        <w:rPr>
          <w:rFonts w:ascii="仿宋_GB2312" w:hAnsi="楷体" w:eastAsia="仿宋_GB2312"/>
          <w:kern w:val="0"/>
          <w:sz w:val="32"/>
          <w:szCs w:val="32"/>
          <w:u w:val="none"/>
        </w:rPr>
        <w:t>2</w:t>
      </w:r>
      <w:r>
        <w:rPr>
          <w:rFonts w:hint="eastAsia" w:ascii="仿宋_GB2312" w:hAnsi="楷体" w:eastAsia="仿宋_GB2312"/>
          <w:kern w:val="0"/>
          <w:sz w:val="32"/>
          <w:szCs w:val="32"/>
          <w:u w:val="none"/>
        </w:rPr>
        <w:t>．从预算单位构成看，纳入本部门</w:t>
      </w:r>
      <w:r>
        <w:rPr>
          <w:rFonts w:hint="eastAsia" w:ascii="仿宋_GB2312" w:hAnsi="楷体" w:eastAsia="仿宋_GB2312"/>
          <w:kern w:val="0"/>
          <w:sz w:val="32"/>
          <w:szCs w:val="32"/>
          <w:u w:val="none"/>
          <w:lang w:eastAsia="zh-CN"/>
        </w:rPr>
        <w:t>2022</w:t>
      </w:r>
      <w:r>
        <w:rPr>
          <w:rFonts w:hint="eastAsia" w:ascii="仿宋_GB2312" w:hAnsi="楷体" w:eastAsia="仿宋_GB2312"/>
          <w:kern w:val="0"/>
          <w:sz w:val="32"/>
          <w:szCs w:val="32"/>
          <w:u w:val="none"/>
        </w:rPr>
        <w:t>年部门汇总预算编制范围的预算单位共计</w:t>
      </w:r>
      <w:r>
        <w:rPr>
          <w:rFonts w:hint="eastAsia" w:ascii="仿宋_GB2312" w:hAnsi="楷体" w:eastAsia="仿宋_GB2312"/>
          <w:kern w:val="0"/>
          <w:sz w:val="32"/>
          <w:szCs w:val="32"/>
          <w:u w:val="none"/>
          <w:lang w:val="en-US" w:eastAsia="zh-CN"/>
        </w:rPr>
        <w:t>4</w:t>
      </w:r>
      <w:r>
        <w:rPr>
          <w:rFonts w:hint="eastAsia" w:ascii="仿宋_GB2312" w:hAnsi="楷体" w:eastAsia="仿宋_GB2312"/>
          <w:kern w:val="0"/>
          <w:sz w:val="32"/>
          <w:szCs w:val="32"/>
          <w:u w:val="none"/>
        </w:rPr>
        <w:t>家，具体包括：</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eastAsia="zh-CN"/>
        </w:rPr>
        <w:t>统战部</w:t>
      </w:r>
      <w:r>
        <w:rPr>
          <w:rFonts w:hint="eastAsia" w:ascii="仿宋_GB2312" w:hAnsi="楷体" w:eastAsia="仿宋_GB2312"/>
          <w:kern w:val="0"/>
          <w:sz w:val="32"/>
          <w:szCs w:val="32"/>
          <w:u w:val="none"/>
        </w:rPr>
        <w:t>本级、</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eastAsia="zh-CN"/>
        </w:rPr>
        <w:t>民革业务费、民盟业务费、襄汾侨联业务费</w:t>
      </w:r>
      <w:r>
        <w:rPr>
          <w:rFonts w:hint="eastAsia" w:ascii="仿宋_GB2312" w:hAnsi="楷体" w:eastAsia="仿宋_GB2312"/>
          <w:kern w:val="0"/>
          <w:sz w:val="32"/>
          <w:szCs w:val="32"/>
          <w:u w:val="none"/>
        </w:rPr>
        <w:t>。</w:t>
      </w:r>
    </w:p>
    <w:p>
      <w:pPr>
        <w:widowControl/>
        <w:numPr>
          <w:ilvl w:val="0"/>
          <w:numId w:val="1"/>
        </w:numPr>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eastAsia="zh-CN"/>
        </w:rPr>
        <w:t>2022</w:t>
      </w:r>
      <w:r>
        <w:rPr>
          <w:rFonts w:hint="eastAsia" w:ascii="仿宋_GB2312" w:hAnsi="楷体" w:eastAsia="仿宋_GB2312"/>
          <w:kern w:val="0"/>
          <w:sz w:val="32"/>
          <w:szCs w:val="32"/>
          <w:u w:val="none"/>
        </w:rPr>
        <w:t xml:space="preserve"> 年部门主要工作任务及目标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楷体" w:eastAsia="仿宋_GB2312"/>
          <w:kern w:val="0"/>
          <w:sz w:val="32"/>
          <w:szCs w:val="32"/>
          <w:u w:val="none"/>
        </w:rPr>
      </w:pPr>
      <w:r>
        <w:rPr>
          <w:rFonts w:hint="eastAsia" w:ascii="仿宋_GB2312" w:hAnsi="仿宋_GB2312" w:eastAsia="仿宋_GB2312" w:cs="仿宋_GB2312"/>
          <w:b w:val="0"/>
          <w:bCs w:val="0"/>
          <w:i w:val="0"/>
          <w:iCs w:val="0"/>
          <w:color w:val="000000" w:themeColor="text1"/>
          <w:sz w:val="32"/>
          <w:szCs w:val="32"/>
          <w:u w:val="none"/>
          <w:lang w:val="en-US" w:eastAsia="zh-CN"/>
          <w14:textFill>
            <w14:solidFill>
              <w14:schemeClr w14:val="tx1"/>
            </w14:solidFill>
          </w14:textFill>
        </w:rPr>
        <w:t>深入学习贯彻落实党的十九届六中全会精神、省市党代会精神和习近平总书记视察山西重要讲话重要指示精神，紧紧围绕县委“155”发展思路，不断巩固壮大统战工作格局，在履职尽责中强化担当，聚集各方合力，最大限度地发挥统战部门自身职能作用，助力襄汾经济社会高质量发展。</w:t>
      </w:r>
    </w:p>
    <w:p>
      <w:pPr>
        <w:widowControl/>
        <w:numPr>
          <w:ilvl w:val="0"/>
          <w:numId w:val="0"/>
        </w:numPr>
        <w:spacing w:line="560" w:lineRule="exact"/>
        <w:rPr>
          <w:rFonts w:hint="default" w:ascii="仿宋_GB2312" w:hAnsi="楷体" w:eastAsia="仿宋_GB2312"/>
          <w:kern w:val="0"/>
          <w:sz w:val="32"/>
          <w:szCs w:val="32"/>
          <w:u w:val="none"/>
          <w:lang w:val="en-US" w:eastAsia="zh-CN"/>
        </w:rPr>
      </w:pPr>
    </w:p>
    <w:p>
      <w:pPr>
        <w:widowControl/>
        <w:spacing w:line="560" w:lineRule="exact"/>
        <w:jc w:val="center"/>
        <w:rPr>
          <w:rFonts w:hint="eastAsia" w:ascii="黑体" w:hAnsi="Times New Roman" w:eastAsia="黑体"/>
          <w:kern w:val="0"/>
          <w:sz w:val="32"/>
          <w:szCs w:val="32"/>
          <w:u w:val="none"/>
        </w:rPr>
      </w:pPr>
      <w:r>
        <w:rPr>
          <w:rFonts w:hint="eastAsia" w:ascii="黑体" w:hAnsi="Times New Roman" w:eastAsia="黑体"/>
          <w:kern w:val="0"/>
          <w:sz w:val="32"/>
          <w:szCs w:val="32"/>
          <w:u w:val="none"/>
        </w:rPr>
        <w:t xml:space="preserve">第二部分  </w:t>
      </w:r>
      <w:r>
        <w:rPr>
          <w:rFonts w:hint="eastAsia" w:ascii="黑体" w:hAnsi="Times New Roman" w:eastAsia="黑体"/>
          <w:kern w:val="0"/>
          <w:sz w:val="32"/>
          <w:szCs w:val="32"/>
          <w:u w:val="none"/>
          <w:lang w:eastAsia="zh-CN"/>
        </w:rPr>
        <w:t>2022</w:t>
      </w:r>
      <w:r>
        <w:rPr>
          <w:rFonts w:hint="eastAsia" w:ascii="黑体" w:hAnsi="Times New Roman" w:eastAsia="黑体"/>
          <w:kern w:val="0"/>
          <w:sz w:val="32"/>
          <w:szCs w:val="32"/>
          <w:u w:val="none"/>
        </w:rPr>
        <w:t>年度部门预算报表</w:t>
      </w:r>
    </w:p>
    <w:p>
      <w:p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一、</w:t>
      </w:r>
      <w:r>
        <w:rPr>
          <w:rFonts w:hint="eastAsia" w:ascii="仿宋_GB2312" w:hAnsi="宋体" w:eastAsia="仿宋_GB2312" w:cs="Times New Roman"/>
          <w:sz w:val="32"/>
          <w:szCs w:val="32"/>
          <w:u w:val="none"/>
          <w:lang w:val="en-US" w:eastAsia="zh-CN"/>
        </w:rPr>
        <w:t>统战部</w:t>
      </w:r>
      <w:r>
        <w:rPr>
          <w:rFonts w:hint="eastAsia" w:ascii="仿宋_GB2312" w:hAnsi="宋体" w:eastAsia="仿宋_GB2312" w:cs="Times New Roman"/>
          <w:sz w:val="32"/>
          <w:szCs w:val="32"/>
          <w:u w:val="none"/>
          <w:lang w:eastAsia="zh-CN"/>
        </w:rPr>
        <w:t>2022</w:t>
      </w:r>
      <w:r>
        <w:rPr>
          <w:rFonts w:hint="eastAsia" w:ascii="仿宋_GB2312" w:hAnsi="宋体" w:eastAsia="仿宋_GB2312" w:cs="Times New Roman"/>
          <w:sz w:val="32"/>
          <w:szCs w:val="32"/>
          <w:u w:val="none"/>
        </w:rPr>
        <w:t>年预算收支总表</w:t>
      </w:r>
    </w:p>
    <w:p>
      <w:p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二、</w:t>
      </w:r>
      <w:r>
        <w:rPr>
          <w:rFonts w:hint="eastAsia" w:ascii="仿宋_GB2312" w:hAnsi="宋体" w:eastAsia="仿宋_GB2312" w:cs="Times New Roman"/>
          <w:sz w:val="32"/>
          <w:szCs w:val="32"/>
          <w:u w:val="none"/>
          <w:lang w:val="en-US" w:eastAsia="zh-CN"/>
        </w:rPr>
        <w:t>统战部</w:t>
      </w:r>
      <w:r>
        <w:rPr>
          <w:rFonts w:hint="eastAsia" w:ascii="仿宋_GB2312" w:hAnsi="宋体" w:eastAsia="仿宋_GB2312" w:cs="Times New Roman"/>
          <w:sz w:val="32"/>
          <w:szCs w:val="32"/>
          <w:u w:val="none"/>
          <w:lang w:eastAsia="zh-CN"/>
        </w:rPr>
        <w:t>2022</w:t>
      </w:r>
      <w:r>
        <w:rPr>
          <w:rFonts w:hint="eastAsia" w:ascii="仿宋_GB2312" w:hAnsi="宋体" w:eastAsia="仿宋_GB2312" w:cs="Times New Roman"/>
          <w:sz w:val="32"/>
          <w:szCs w:val="32"/>
          <w:u w:val="none"/>
        </w:rPr>
        <w:t>年</w:t>
      </w:r>
      <w:r>
        <w:rPr>
          <w:rFonts w:hint="eastAsia" w:ascii="仿宋_GB2312" w:hAnsi="宋体" w:eastAsia="仿宋_GB2312" w:cs="Times New Roman"/>
          <w:sz w:val="32"/>
          <w:szCs w:val="32"/>
          <w:u w:val="none"/>
          <w:lang w:eastAsia="zh-CN"/>
        </w:rPr>
        <w:t>预算收入总</w:t>
      </w:r>
      <w:r>
        <w:rPr>
          <w:rFonts w:hint="eastAsia" w:ascii="仿宋_GB2312" w:hAnsi="宋体" w:eastAsia="仿宋_GB2312" w:cs="Times New Roman"/>
          <w:sz w:val="32"/>
          <w:szCs w:val="32"/>
          <w:u w:val="none"/>
        </w:rPr>
        <w:t>表</w:t>
      </w:r>
    </w:p>
    <w:p>
      <w:pPr>
        <w:spacing w:line="560" w:lineRule="exact"/>
        <w:ind w:firstLine="640" w:firstLineChars="200"/>
        <w:rPr>
          <w:rFonts w:hint="eastAsia" w:ascii="仿宋_GB2312" w:hAnsi="宋体" w:eastAsia="仿宋_GB2312" w:cs="Times New Roman"/>
          <w:sz w:val="32"/>
          <w:szCs w:val="32"/>
          <w:u w:val="none"/>
          <w:lang w:eastAsia="zh-CN"/>
        </w:rPr>
      </w:pPr>
      <w:r>
        <w:rPr>
          <w:rFonts w:hint="eastAsia" w:ascii="仿宋_GB2312" w:hAnsi="宋体" w:eastAsia="仿宋_GB2312" w:cs="Times New Roman"/>
          <w:sz w:val="32"/>
          <w:szCs w:val="32"/>
          <w:u w:val="none"/>
          <w:lang w:eastAsia="zh-CN"/>
        </w:rPr>
        <w:t>三、统战部2022</w:t>
      </w:r>
      <w:r>
        <w:rPr>
          <w:rFonts w:hint="eastAsia" w:ascii="仿宋_GB2312" w:hAnsi="宋体" w:eastAsia="仿宋_GB2312" w:cs="Times New Roman"/>
          <w:sz w:val="32"/>
          <w:szCs w:val="32"/>
          <w:u w:val="none"/>
        </w:rPr>
        <w:t>年</w:t>
      </w:r>
      <w:r>
        <w:rPr>
          <w:rFonts w:hint="eastAsia" w:ascii="仿宋_GB2312" w:hAnsi="宋体" w:eastAsia="仿宋_GB2312" w:cs="Times New Roman"/>
          <w:sz w:val="32"/>
          <w:szCs w:val="32"/>
          <w:u w:val="none"/>
          <w:lang w:eastAsia="zh-CN"/>
        </w:rPr>
        <w:t>预算支出总表</w:t>
      </w:r>
    </w:p>
    <w:p>
      <w:pPr>
        <w:spacing w:line="560" w:lineRule="exact"/>
        <w:ind w:firstLine="640" w:firstLineChars="200"/>
        <w:rPr>
          <w:rFonts w:hint="eastAsia" w:ascii="仿宋_GB2312" w:hAnsi="宋体" w:eastAsia="仿宋_GB2312" w:cs="Times New Roman"/>
          <w:sz w:val="32"/>
          <w:szCs w:val="32"/>
          <w:u w:val="none"/>
          <w:lang w:eastAsia="zh-CN"/>
        </w:rPr>
      </w:pPr>
      <w:r>
        <w:rPr>
          <w:rFonts w:hint="eastAsia" w:ascii="仿宋_GB2312" w:hAnsi="宋体" w:eastAsia="仿宋_GB2312" w:cs="Times New Roman"/>
          <w:sz w:val="32"/>
          <w:szCs w:val="32"/>
          <w:u w:val="none"/>
          <w:lang w:eastAsia="zh-CN"/>
        </w:rPr>
        <w:t>四、</w:t>
      </w:r>
      <w:r>
        <w:rPr>
          <w:rFonts w:hint="eastAsia" w:ascii="仿宋_GB2312" w:hAnsi="宋体" w:eastAsia="仿宋_GB2312" w:cs="Times New Roman"/>
          <w:sz w:val="32"/>
          <w:szCs w:val="32"/>
          <w:u w:val="none"/>
          <w:lang w:val="en-US" w:eastAsia="zh-CN"/>
        </w:rPr>
        <w:t>统战部</w:t>
      </w:r>
      <w:r>
        <w:rPr>
          <w:rFonts w:hint="eastAsia" w:ascii="仿宋_GB2312" w:hAnsi="宋体" w:eastAsia="仿宋_GB2312" w:cs="Times New Roman"/>
          <w:sz w:val="32"/>
          <w:szCs w:val="32"/>
          <w:u w:val="none"/>
          <w:lang w:eastAsia="zh-CN"/>
        </w:rPr>
        <w:t>2022</w:t>
      </w:r>
      <w:r>
        <w:rPr>
          <w:rFonts w:hint="eastAsia" w:ascii="仿宋_GB2312" w:hAnsi="宋体" w:eastAsia="仿宋_GB2312" w:cs="Times New Roman"/>
          <w:sz w:val="32"/>
          <w:szCs w:val="32"/>
          <w:u w:val="none"/>
        </w:rPr>
        <w:t>年</w:t>
      </w:r>
      <w:r>
        <w:rPr>
          <w:rFonts w:hint="eastAsia" w:ascii="仿宋_GB2312" w:hAnsi="宋体" w:eastAsia="仿宋_GB2312" w:cs="Times New Roman"/>
          <w:sz w:val="32"/>
          <w:szCs w:val="32"/>
          <w:u w:val="none"/>
          <w:lang w:eastAsia="zh-CN"/>
        </w:rPr>
        <w:t>财政拨款预算收支总表</w:t>
      </w:r>
    </w:p>
    <w:p>
      <w:p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五、</w:t>
      </w:r>
      <w:r>
        <w:rPr>
          <w:rFonts w:hint="eastAsia" w:ascii="仿宋_GB2312" w:hAnsi="宋体" w:eastAsia="仿宋_GB2312" w:cs="Times New Roman"/>
          <w:sz w:val="32"/>
          <w:szCs w:val="32"/>
          <w:u w:val="none"/>
          <w:lang w:val="en-US" w:eastAsia="zh-CN"/>
        </w:rPr>
        <w:t>统战部</w:t>
      </w:r>
      <w:r>
        <w:rPr>
          <w:rFonts w:hint="eastAsia" w:ascii="仿宋_GB2312" w:hAnsi="宋体" w:eastAsia="仿宋_GB2312" w:cs="Times New Roman"/>
          <w:sz w:val="32"/>
          <w:szCs w:val="32"/>
          <w:u w:val="none"/>
          <w:lang w:eastAsia="zh-CN"/>
        </w:rPr>
        <w:t>2022</w:t>
      </w:r>
      <w:r>
        <w:rPr>
          <w:rFonts w:hint="eastAsia" w:ascii="仿宋_GB2312" w:hAnsi="宋体" w:eastAsia="仿宋_GB2312" w:cs="Times New Roman"/>
          <w:sz w:val="32"/>
          <w:szCs w:val="32"/>
          <w:u w:val="none"/>
        </w:rPr>
        <w:t>年</w:t>
      </w:r>
      <w:r>
        <w:rPr>
          <w:rFonts w:hint="eastAsia" w:ascii="仿宋_GB2312" w:hAnsi="宋体" w:eastAsia="仿宋_GB2312" w:cs="Times New Roman"/>
          <w:sz w:val="32"/>
          <w:szCs w:val="32"/>
          <w:u w:val="none"/>
          <w:lang w:eastAsia="zh-CN"/>
        </w:rPr>
        <w:t>一般公共预算支出预算</w:t>
      </w:r>
      <w:r>
        <w:rPr>
          <w:rFonts w:hint="eastAsia" w:ascii="仿宋_GB2312" w:hAnsi="宋体" w:eastAsia="仿宋_GB2312" w:cs="Times New Roman"/>
          <w:sz w:val="32"/>
          <w:szCs w:val="32"/>
          <w:u w:val="none"/>
        </w:rPr>
        <w:t>表</w:t>
      </w:r>
    </w:p>
    <w:p>
      <w:p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六、</w:t>
      </w:r>
      <w:r>
        <w:rPr>
          <w:rFonts w:hint="eastAsia" w:ascii="仿宋_GB2312" w:hAnsi="宋体" w:eastAsia="仿宋_GB2312" w:cs="Times New Roman"/>
          <w:sz w:val="32"/>
          <w:szCs w:val="32"/>
          <w:u w:val="none"/>
          <w:lang w:val="en-US" w:eastAsia="zh-CN"/>
        </w:rPr>
        <w:t>统战部</w:t>
      </w:r>
      <w:r>
        <w:rPr>
          <w:rFonts w:hint="eastAsia" w:ascii="仿宋_GB2312" w:hAnsi="宋体" w:eastAsia="仿宋_GB2312" w:cs="Times New Roman"/>
          <w:sz w:val="32"/>
          <w:szCs w:val="32"/>
          <w:u w:val="none"/>
          <w:lang w:eastAsia="zh-CN"/>
        </w:rPr>
        <w:t>2022</w:t>
      </w:r>
      <w:r>
        <w:rPr>
          <w:rFonts w:hint="eastAsia" w:ascii="仿宋_GB2312" w:hAnsi="宋体" w:eastAsia="仿宋_GB2312" w:cs="Times New Roman"/>
          <w:sz w:val="32"/>
          <w:szCs w:val="32"/>
          <w:u w:val="none"/>
        </w:rPr>
        <w:t>年一般公共预算安排</w:t>
      </w:r>
      <w:r>
        <w:rPr>
          <w:rFonts w:hint="eastAsia" w:ascii="仿宋_GB2312" w:hAnsi="宋体" w:eastAsia="仿宋_GB2312" w:cs="Times New Roman"/>
          <w:sz w:val="32"/>
          <w:szCs w:val="32"/>
          <w:u w:val="none"/>
          <w:lang w:eastAsia="zh-CN"/>
        </w:rPr>
        <w:t>基本支出部门经济分类</w:t>
      </w:r>
      <w:r>
        <w:rPr>
          <w:rFonts w:hint="eastAsia" w:ascii="仿宋_GB2312" w:hAnsi="宋体" w:eastAsia="仿宋_GB2312" w:cs="Times New Roman"/>
          <w:sz w:val="32"/>
          <w:szCs w:val="32"/>
          <w:u w:val="none"/>
        </w:rPr>
        <w:t>表</w:t>
      </w:r>
    </w:p>
    <w:p>
      <w:p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七、</w:t>
      </w:r>
      <w:r>
        <w:rPr>
          <w:rFonts w:hint="eastAsia" w:ascii="仿宋_GB2312" w:hAnsi="宋体" w:eastAsia="仿宋_GB2312" w:cs="Times New Roman"/>
          <w:sz w:val="32"/>
          <w:szCs w:val="32"/>
          <w:u w:val="none"/>
          <w:lang w:val="en-US" w:eastAsia="zh-CN"/>
        </w:rPr>
        <w:t>统战部</w:t>
      </w:r>
      <w:r>
        <w:rPr>
          <w:rFonts w:hint="eastAsia" w:ascii="仿宋_GB2312" w:hAnsi="宋体" w:eastAsia="仿宋_GB2312" w:cs="Times New Roman"/>
          <w:sz w:val="32"/>
          <w:szCs w:val="32"/>
          <w:u w:val="none"/>
          <w:lang w:eastAsia="zh-CN"/>
        </w:rPr>
        <w:t>2022</w:t>
      </w:r>
      <w:r>
        <w:rPr>
          <w:rFonts w:hint="eastAsia" w:ascii="仿宋_GB2312" w:hAnsi="宋体" w:eastAsia="仿宋_GB2312" w:cs="Times New Roman"/>
          <w:sz w:val="32"/>
          <w:szCs w:val="32"/>
          <w:u w:val="none"/>
        </w:rPr>
        <w:t>年</w:t>
      </w:r>
      <w:r>
        <w:rPr>
          <w:rFonts w:hint="eastAsia" w:ascii="仿宋_GB2312" w:hAnsi="宋体" w:eastAsia="仿宋_GB2312" w:cs="Times New Roman"/>
          <w:sz w:val="32"/>
          <w:szCs w:val="32"/>
          <w:u w:val="none"/>
          <w:lang w:eastAsia="zh-CN"/>
        </w:rPr>
        <w:t>政府性基金收入预算</w:t>
      </w:r>
      <w:r>
        <w:rPr>
          <w:rFonts w:hint="eastAsia" w:ascii="仿宋_GB2312" w:hAnsi="宋体" w:eastAsia="仿宋_GB2312" w:cs="Times New Roman"/>
          <w:sz w:val="32"/>
          <w:szCs w:val="32"/>
          <w:u w:val="none"/>
        </w:rPr>
        <w:t>表</w:t>
      </w:r>
    </w:p>
    <w:p>
      <w:p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八、</w:t>
      </w:r>
      <w:r>
        <w:rPr>
          <w:rFonts w:hint="eastAsia" w:ascii="仿宋_GB2312" w:hAnsi="宋体" w:eastAsia="仿宋_GB2312" w:cs="Times New Roman"/>
          <w:sz w:val="32"/>
          <w:szCs w:val="32"/>
          <w:u w:val="none"/>
          <w:lang w:val="en-US" w:eastAsia="zh-CN"/>
        </w:rPr>
        <w:t>统战部</w:t>
      </w:r>
      <w:r>
        <w:rPr>
          <w:rFonts w:hint="eastAsia" w:ascii="仿宋_GB2312" w:hAnsi="宋体" w:eastAsia="仿宋_GB2312" w:cs="Times New Roman"/>
          <w:sz w:val="32"/>
          <w:szCs w:val="32"/>
          <w:u w:val="none"/>
          <w:lang w:eastAsia="zh-CN"/>
        </w:rPr>
        <w:t>2022</w:t>
      </w:r>
      <w:r>
        <w:rPr>
          <w:rFonts w:hint="eastAsia" w:ascii="仿宋_GB2312" w:hAnsi="宋体" w:eastAsia="仿宋_GB2312" w:cs="Times New Roman"/>
          <w:sz w:val="32"/>
          <w:szCs w:val="32"/>
          <w:u w:val="none"/>
        </w:rPr>
        <w:t>年</w:t>
      </w:r>
      <w:r>
        <w:rPr>
          <w:rFonts w:hint="eastAsia" w:ascii="仿宋_GB2312" w:hAnsi="宋体" w:eastAsia="仿宋_GB2312" w:cs="Times New Roman"/>
          <w:sz w:val="32"/>
          <w:szCs w:val="32"/>
          <w:u w:val="none"/>
          <w:lang w:eastAsia="zh-CN"/>
        </w:rPr>
        <w:t>政府性基金支出预算</w:t>
      </w:r>
      <w:r>
        <w:rPr>
          <w:rFonts w:hint="eastAsia" w:ascii="仿宋_GB2312" w:hAnsi="宋体" w:eastAsia="仿宋_GB2312" w:cs="Times New Roman"/>
          <w:sz w:val="32"/>
          <w:szCs w:val="32"/>
          <w:u w:val="none"/>
        </w:rPr>
        <w:t>表</w:t>
      </w:r>
    </w:p>
    <w:p>
      <w:p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九、</w:t>
      </w:r>
      <w:r>
        <w:rPr>
          <w:rFonts w:hint="eastAsia" w:ascii="仿宋_GB2312" w:hAnsi="宋体" w:eastAsia="仿宋_GB2312" w:cs="Times New Roman"/>
          <w:sz w:val="32"/>
          <w:szCs w:val="32"/>
          <w:u w:val="none"/>
          <w:lang w:val="en-US" w:eastAsia="zh-CN"/>
        </w:rPr>
        <w:t>统战部</w:t>
      </w:r>
      <w:r>
        <w:rPr>
          <w:rFonts w:hint="eastAsia" w:ascii="仿宋_GB2312" w:hAnsi="宋体" w:eastAsia="仿宋_GB2312" w:cs="Times New Roman"/>
          <w:sz w:val="32"/>
          <w:szCs w:val="32"/>
          <w:u w:val="none"/>
          <w:lang w:eastAsia="zh-CN"/>
        </w:rPr>
        <w:t>2022</w:t>
      </w:r>
      <w:r>
        <w:rPr>
          <w:rFonts w:hint="eastAsia" w:ascii="仿宋_GB2312" w:hAnsi="宋体" w:eastAsia="仿宋_GB2312" w:cs="Times New Roman"/>
          <w:sz w:val="32"/>
          <w:szCs w:val="32"/>
          <w:u w:val="none"/>
        </w:rPr>
        <w:t>年“三公”经费预算财政拨款情况表</w:t>
      </w:r>
    </w:p>
    <w:p>
      <w:p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十、</w:t>
      </w:r>
      <w:r>
        <w:rPr>
          <w:rFonts w:hint="eastAsia" w:ascii="仿宋_GB2312" w:hAnsi="宋体" w:eastAsia="仿宋_GB2312" w:cs="Times New Roman"/>
          <w:sz w:val="32"/>
          <w:szCs w:val="32"/>
          <w:u w:val="none"/>
          <w:lang w:val="en-US" w:eastAsia="zh-CN"/>
        </w:rPr>
        <w:t>统战部</w:t>
      </w:r>
      <w:r>
        <w:rPr>
          <w:rFonts w:hint="eastAsia" w:ascii="仿宋_GB2312" w:hAnsi="宋体" w:eastAsia="仿宋_GB2312" w:cs="Times New Roman"/>
          <w:sz w:val="32"/>
          <w:szCs w:val="32"/>
          <w:u w:val="none"/>
          <w:lang w:eastAsia="zh-CN"/>
        </w:rPr>
        <w:t>2022</w:t>
      </w:r>
      <w:r>
        <w:rPr>
          <w:rFonts w:hint="eastAsia" w:ascii="仿宋_GB2312" w:hAnsi="宋体" w:eastAsia="仿宋_GB2312" w:cs="Times New Roman"/>
          <w:sz w:val="32"/>
          <w:szCs w:val="32"/>
          <w:u w:val="none"/>
        </w:rPr>
        <w:t>年机关运行经费</w:t>
      </w:r>
    </w:p>
    <w:p>
      <w:pPr>
        <w:widowControl/>
        <w:numPr>
          <w:ilvl w:val="0"/>
          <w:numId w:val="0"/>
        </w:numPr>
        <w:spacing w:line="560" w:lineRule="exact"/>
        <w:ind w:firstLine="640" w:firstLineChars="200"/>
        <w:rPr>
          <w:rFonts w:hint="eastAsia" w:ascii="仿宋_GB2312" w:hAnsi="仿宋" w:eastAsia="仿宋_GB2312" w:cs="宋体"/>
          <w:kern w:val="0"/>
          <w:sz w:val="32"/>
          <w:szCs w:val="32"/>
          <w:u w:val="none"/>
        </w:rPr>
      </w:pPr>
      <w:r>
        <w:rPr>
          <w:rFonts w:hint="eastAsia" w:ascii="仿宋_GB2312" w:hAnsi="宋体" w:eastAsia="仿宋_GB2312" w:cs="Times New Roman"/>
          <w:sz w:val="32"/>
          <w:szCs w:val="32"/>
          <w:u w:val="none"/>
          <w:lang w:eastAsia="zh-CN"/>
        </w:rPr>
        <w:t>十一、</w:t>
      </w:r>
      <w:r>
        <w:rPr>
          <w:rFonts w:hint="eastAsia" w:ascii="仿宋_GB2312" w:hAnsi="宋体" w:eastAsia="仿宋_GB2312" w:cs="Times New Roman"/>
          <w:sz w:val="32"/>
          <w:szCs w:val="32"/>
          <w:u w:val="none"/>
          <w:lang w:val="en-US" w:eastAsia="zh-CN"/>
        </w:rPr>
        <w:t>统战部</w:t>
      </w:r>
      <w:r>
        <w:rPr>
          <w:rFonts w:hint="eastAsia" w:ascii="仿宋_GB2312" w:hAnsi="仿宋_GB2312" w:eastAsia="仿宋_GB2312" w:cs="仿宋_GB2312"/>
          <w:b w:val="0"/>
          <w:bCs w:val="0"/>
          <w:sz w:val="32"/>
          <w:szCs w:val="32"/>
          <w:u w:val="none"/>
          <w:lang w:val="en-US" w:eastAsia="zh-CN"/>
        </w:rPr>
        <w:t>2022年</w:t>
      </w:r>
      <w:r>
        <w:rPr>
          <w:rFonts w:hint="eastAsia" w:ascii="仿宋_GB2312" w:hAnsi="仿宋" w:eastAsia="仿宋_GB2312" w:cs="宋体"/>
          <w:kern w:val="0"/>
          <w:sz w:val="32"/>
          <w:szCs w:val="32"/>
          <w:u w:val="none"/>
        </w:rPr>
        <w:t>国有资本经营预算收支预算表</w:t>
      </w:r>
    </w:p>
    <w:p>
      <w:pPr>
        <w:widowControl/>
        <w:numPr>
          <w:ilvl w:val="0"/>
          <w:numId w:val="3"/>
        </w:numPr>
        <w:spacing w:line="560" w:lineRule="exact"/>
        <w:ind w:firstLine="640" w:firstLineChars="200"/>
        <w:rPr>
          <w:rFonts w:hint="eastAsia" w:ascii="仿宋_GB2312" w:hAnsi="仿宋" w:eastAsia="仿宋_GB2312" w:cs="宋体"/>
          <w:kern w:val="0"/>
          <w:sz w:val="32"/>
          <w:szCs w:val="32"/>
          <w:u w:val="none"/>
        </w:rPr>
      </w:pPr>
      <w:r>
        <w:rPr>
          <w:rFonts w:hint="eastAsia" w:ascii="仿宋_GB2312" w:hAnsi="宋体" w:eastAsia="仿宋_GB2312" w:cs="Times New Roman"/>
          <w:sz w:val="32"/>
          <w:szCs w:val="32"/>
          <w:u w:val="none"/>
          <w:lang w:val="en-US" w:eastAsia="zh-CN"/>
        </w:rPr>
        <w:t>统战部</w:t>
      </w:r>
      <w:r>
        <w:rPr>
          <w:rFonts w:hint="eastAsia" w:ascii="仿宋_GB2312" w:hAnsi="楷体" w:eastAsia="仿宋_GB2312"/>
          <w:kern w:val="0"/>
          <w:sz w:val="32"/>
          <w:szCs w:val="32"/>
          <w:u w:val="none"/>
          <w:lang w:eastAsia="zh-CN"/>
        </w:rPr>
        <w:t>2022</w:t>
      </w:r>
      <w:r>
        <w:rPr>
          <w:rFonts w:hint="eastAsia" w:ascii="仿宋_GB2312" w:hAnsi="楷体" w:eastAsia="仿宋_GB2312"/>
          <w:kern w:val="0"/>
          <w:sz w:val="32"/>
          <w:szCs w:val="32"/>
          <w:u w:val="none"/>
        </w:rPr>
        <w:t>年</w:t>
      </w:r>
      <w:r>
        <w:rPr>
          <w:rFonts w:hint="eastAsia" w:ascii="仿宋_GB2312" w:hAnsi="楷体" w:eastAsia="仿宋_GB2312"/>
          <w:kern w:val="0"/>
          <w:sz w:val="32"/>
          <w:szCs w:val="32"/>
          <w:u w:val="none"/>
          <w:lang w:val="en-US" w:eastAsia="zh-CN"/>
        </w:rPr>
        <w:t>政府采购预算资金明细表</w:t>
      </w:r>
    </w:p>
    <w:p>
      <w:pPr>
        <w:widowControl/>
        <w:spacing w:line="560" w:lineRule="exact"/>
        <w:ind w:firstLine="640" w:firstLineChars="200"/>
        <w:rPr>
          <w:rFonts w:hint="eastAsia" w:ascii="仿宋_GB2312" w:hAnsi="宋体" w:eastAsia="仿宋_GB2312" w:cs="Times New Roman"/>
          <w:sz w:val="32"/>
          <w:szCs w:val="32"/>
          <w:u w:val="none"/>
        </w:rPr>
      </w:pPr>
      <w:r>
        <w:rPr>
          <w:rFonts w:hint="eastAsia" w:ascii="仿宋_GB2312" w:hAnsi="楷体" w:eastAsia="仿宋_GB2312"/>
          <w:kern w:val="0"/>
          <w:sz w:val="32"/>
          <w:szCs w:val="32"/>
          <w:u w:val="none"/>
        </w:rPr>
        <w:t>十</w:t>
      </w:r>
      <w:r>
        <w:rPr>
          <w:rFonts w:hint="eastAsia" w:ascii="仿宋_GB2312" w:hAnsi="楷体" w:eastAsia="仿宋_GB2312"/>
          <w:kern w:val="0"/>
          <w:sz w:val="32"/>
          <w:szCs w:val="32"/>
          <w:u w:val="none"/>
          <w:lang w:val="en-US" w:eastAsia="zh-CN"/>
        </w:rPr>
        <w:t>三</w:t>
      </w:r>
      <w:r>
        <w:rPr>
          <w:rFonts w:hint="eastAsia" w:ascii="仿宋_GB2312" w:hAnsi="楷体" w:eastAsia="仿宋_GB2312"/>
          <w:kern w:val="0"/>
          <w:sz w:val="32"/>
          <w:szCs w:val="32"/>
          <w:u w:val="none"/>
        </w:rPr>
        <w:t>、</w:t>
      </w:r>
      <w:r>
        <w:rPr>
          <w:rFonts w:hint="eastAsia" w:ascii="仿宋_GB2312" w:hAnsi="宋体" w:eastAsia="仿宋_GB2312" w:cs="Times New Roman"/>
          <w:sz w:val="32"/>
          <w:szCs w:val="32"/>
          <w:u w:val="none"/>
          <w:lang w:val="en-US" w:eastAsia="zh-CN"/>
        </w:rPr>
        <w:t>统战部</w:t>
      </w:r>
      <w:r>
        <w:rPr>
          <w:rFonts w:hint="eastAsia" w:ascii="仿宋_GB2312" w:hAnsi="宋体" w:eastAsia="仿宋_GB2312" w:cs="Times New Roman"/>
          <w:sz w:val="32"/>
          <w:szCs w:val="32"/>
          <w:u w:val="none"/>
          <w:lang w:eastAsia="zh-CN"/>
        </w:rPr>
        <w:t>2022</w:t>
      </w:r>
      <w:r>
        <w:rPr>
          <w:rFonts w:hint="eastAsia" w:ascii="仿宋_GB2312" w:hAnsi="宋体" w:eastAsia="仿宋_GB2312" w:cs="Times New Roman"/>
          <w:sz w:val="32"/>
          <w:szCs w:val="32"/>
          <w:u w:val="none"/>
        </w:rPr>
        <w:t>年项目支出绩效目标表</w:t>
      </w:r>
    </w:p>
    <w:p>
      <w:pPr>
        <w:spacing w:line="560" w:lineRule="exact"/>
        <w:ind w:firstLine="640" w:firstLineChars="200"/>
        <w:rPr>
          <w:rFonts w:hint="default" w:ascii="仿宋_GB2312" w:hAnsi="宋体" w:eastAsia="仿宋_GB2312" w:cs="Times New Roman"/>
          <w:sz w:val="32"/>
          <w:szCs w:val="32"/>
          <w:u w:val="none"/>
          <w:lang w:val="en-US" w:eastAsia="zh-CN"/>
        </w:rPr>
      </w:pPr>
    </w:p>
    <w:p>
      <w:pPr>
        <w:widowControl/>
        <w:spacing w:line="560" w:lineRule="exact"/>
        <w:jc w:val="center"/>
        <w:rPr>
          <w:rFonts w:hint="eastAsia" w:ascii="黑体" w:hAnsi="Times New Roman" w:eastAsia="黑体"/>
          <w:kern w:val="0"/>
          <w:sz w:val="32"/>
          <w:szCs w:val="32"/>
          <w:u w:val="none"/>
        </w:rPr>
      </w:pPr>
      <w:r>
        <w:rPr>
          <w:rFonts w:hint="eastAsia" w:ascii="黑体" w:hAnsi="Times New Roman" w:eastAsia="黑体"/>
          <w:kern w:val="0"/>
          <w:sz w:val="32"/>
          <w:szCs w:val="32"/>
          <w:u w:val="none"/>
        </w:rPr>
        <w:t xml:space="preserve">第三部分  </w:t>
      </w:r>
      <w:r>
        <w:rPr>
          <w:rFonts w:hint="eastAsia" w:ascii="黑体" w:hAnsi="Times New Roman" w:eastAsia="黑体"/>
          <w:kern w:val="0"/>
          <w:sz w:val="32"/>
          <w:szCs w:val="32"/>
          <w:u w:val="none"/>
          <w:lang w:eastAsia="zh-CN"/>
        </w:rPr>
        <w:t>2022</w:t>
      </w:r>
      <w:r>
        <w:rPr>
          <w:rFonts w:hint="eastAsia" w:ascii="黑体" w:hAnsi="Times New Roman" w:eastAsia="黑体"/>
          <w:kern w:val="0"/>
          <w:sz w:val="32"/>
          <w:szCs w:val="32"/>
          <w:u w:val="none"/>
        </w:rPr>
        <w:t>年度部门预算情况说明</w:t>
      </w:r>
    </w:p>
    <w:p>
      <w:pPr>
        <w:widowControl/>
        <w:numPr>
          <w:ilvl w:val="-1"/>
          <w:numId w:val="0"/>
        </w:numPr>
        <w:spacing w:line="560" w:lineRule="exact"/>
        <w:ind w:firstLine="640" w:firstLineChars="20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一、收支预算总体情况说明</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统战部2022</w:t>
      </w:r>
      <w:r>
        <w:rPr>
          <w:rFonts w:hint="eastAsia" w:ascii="仿宋_GB2312" w:hAnsi="楷体" w:eastAsia="仿宋_GB2312"/>
          <w:kern w:val="0"/>
          <w:sz w:val="32"/>
          <w:szCs w:val="32"/>
          <w:u w:val="none"/>
        </w:rPr>
        <w:t xml:space="preserve">年度收入、支出预算总计 </w:t>
      </w:r>
      <w:r>
        <w:rPr>
          <w:rFonts w:hint="eastAsia" w:ascii="仿宋_GB2312" w:hAnsi="楷体" w:eastAsia="仿宋_GB2312"/>
          <w:kern w:val="0"/>
          <w:sz w:val="32"/>
          <w:szCs w:val="32"/>
          <w:u w:val="none"/>
          <w:lang w:val="en-US" w:eastAsia="zh-CN"/>
        </w:rPr>
        <w:t>156.72</w:t>
      </w:r>
      <w:r>
        <w:rPr>
          <w:rFonts w:hint="eastAsia" w:ascii="仿宋_GB2312" w:hAnsi="楷体" w:eastAsia="仿宋_GB2312"/>
          <w:kern w:val="0"/>
          <w:sz w:val="32"/>
          <w:szCs w:val="32"/>
          <w:u w:val="none"/>
        </w:rPr>
        <w:t>万元，与上年相比收、支预算总计各增加</w:t>
      </w:r>
      <w:r>
        <w:rPr>
          <w:rFonts w:hint="eastAsia" w:ascii="仿宋_GB2312" w:hAnsi="楷体" w:eastAsia="仿宋_GB2312"/>
          <w:kern w:val="0"/>
          <w:sz w:val="32"/>
          <w:szCs w:val="32"/>
          <w:u w:val="none"/>
          <w:lang w:val="en-US" w:eastAsia="zh-CN"/>
        </w:rPr>
        <w:t>13.99</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9.081</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。其中：</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（一）收入预算总计</w:t>
      </w:r>
      <w:r>
        <w:rPr>
          <w:rFonts w:hint="eastAsia" w:ascii="仿宋_GB2312" w:hAnsi="楷体" w:eastAsia="仿宋_GB2312"/>
          <w:kern w:val="0"/>
          <w:sz w:val="32"/>
          <w:szCs w:val="32"/>
          <w:u w:val="none"/>
          <w:lang w:val="en-US" w:eastAsia="zh-CN"/>
        </w:rPr>
        <w:t>156.72</w:t>
      </w:r>
      <w:r>
        <w:rPr>
          <w:rFonts w:hint="eastAsia" w:ascii="仿宋_GB2312" w:hAnsi="楷体" w:eastAsia="仿宋_GB2312"/>
          <w:kern w:val="0"/>
          <w:sz w:val="32"/>
          <w:szCs w:val="32"/>
          <w:u w:val="none"/>
        </w:rPr>
        <w:t>万元。包括：</w:t>
      </w:r>
    </w:p>
    <w:p>
      <w:pPr>
        <w:widowControl/>
        <w:spacing w:line="560" w:lineRule="exact"/>
        <w:ind w:firstLine="640"/>
        <w:rPr>
          <w:rFonts w:ascii="仿宋_GB2312" w:hAnsi="楷体" w:eastAsia="仿宋_GB2312"/>
          <w:kern w:val="0"/>
          <w:sz w:val="32"/>
          <w:szCs w:val="32"/>
          <w:u w:val="none"/>
        </w:rPr>
      </w:pPr>
      <w:r>
        <w:rPr>
          <w:rFonts w:ascii="仿宋_GB2312" w:hAnsi="楷体" w:eastAsia="仿宋_GB2312"/>
          <w:kern w:val="0"/>
          <w:sz w:val="32"/>
          <w:szCs w:val="32"/>
          <w:u w:val="none"/>
        </w:rPr>
        <w:t>1</w:t>
      </w:r>
      <w:r>
        <w:rPr>
          <w:rFonts w:hint="eastAsia" w:ascii="仿宋_GB2312" w:hAnsi="楷体" w:eastAsia="仿宋_GB2312"/>
          <w:kern w:val="0"/>
          <w:sz w:val="32"/>
          <w:szCs w:val="32"/>
          <w:u w:val="none"/>
        </w:rPr>
        <w:t>．财政拨款收入预算总计</w:t>
      </w:r>
      <w:r>
        <w:rPr>
          <w:rFonts w:hint="eastAsia" w:ascii="仿宋_GB2312" w:hAnsi="楷体" w:eastAsia="仿宋_GB2312"/>
          <w:kern w:val="0"/>
          <w:sz w:val="32"/>
          <w:szCs w:val="32"/>
          <w:u w:val="none"/>
          <w:lang w:val="en-US" w:eastAsia="zh-CN"/>
        </w:rPr>
        <w:t>156.72</w:t>
      </w:r>
      <w:r>
        <w:rPr>
          <w:rFonts w:hint="eastAsia" w:ascii="仿宋_GB2312" w:hAnsi="楷体" w:eastAsia="仿宋_GB2312"/>
          <w:kern w:val="0"/>
          <w:sz w:val="32"/>
          <w:szCs w:val="32"/>
          <w:u w:val="none"/>
        </w:rPr>
        <w:t>万元。</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1</w:t>
      </w:r>
      <w:r>
        <w:rPr>
          <w:rFonts w:hint="eastAsia" w:ascii="仿宋_GB2312" w:hAnsi="楷体" w:eastAsia="仿宋_GB2312"/>
          <w:kern w:val="0"/>
          <w:sz w:val="32"/>
          <w:szCs w:val="32"/>
          <w:u w:val="none"/>
        </w:rPr>
        <w:t>）一般公共预算收入预</w:t>
      </w:r>
      <w:r>
        <w:rPr>
          <w:rFonts w:hint="eastAsia" w:ascii="仿宋_GB2312" w:hAnsi="楷体" w:eastAsia="仿宋_GB2312"/>
          <w:kern w:val="0"/>
          <w:sz w:val="32"/>
          <w:szCs w:val="32"/>
          <w:u w:val="none"/>
          <w:lang w:eastAsia="zh-CN"/>
        </w:rPr>
        <w:t>算</w:t>
      </w:r>
      <w:r>
        <w:rPr>
          <w:rFonts w:hint="eastAsia" w:ascii="仿宋_GB2312" w:hAnsi="楷体" w:eastAsia="仿宋_GB2312"/>
          <w:kern w:val="0"/>
          <w:sz w:val="32"/>
          <w:szCs w:val="32"/>
          <w:u w:val="none"/>
          <w:lang w:val="en-US" w:eastAsia="zh-CN"/>
        </w:rPr>
        <w:t>156.72</w:t>
      </w:r>
      <w:r>
        <w:rPr>
          <w:rFonts w:hint="eastAsia" w:ascii="仿宋_GB2312" w:hAnsi="楷体" w:eastAsia="仿宋_GB2312"/>
          <w:kern w:val="0"/>
          <w:sz w:val="32"/>
          <w:szCs w:val="32"/>
          <w:u w:val="none"/>
        </w:rPr>
        <w:t>万元，与上年相比增加</w:t>
      </w:r>
      <w:r>
        <w:rPr>
          <w:rFonts w:hint="eastAsia" w:ascii="仿宋_GB2312" w:hAnsi="楷体" w:eastAsia="仿宋_GB2312"/>
          <w:kern w:val="0"/>
          <w:sz w:val="32"/>
          <w:szCs w:val="32"/>
          <w:u w:val="none"/>
          <w:lang w:val="en-US" w:eastAsia="zh-CN"/>
        </w:rPr>
        <w:t>13.99</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9.081</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新成立襄汾县统战联络中心有人员调入、社会保障和就业支出增加</w:t>
      </w:r>
      <w:r>
        <w:rPr>
          <w:rFonts w:hint="eastAsia" w:ascii="仿宋_GB2312" w:hAnsi="楷体" w:eastAsia="仿宋_GB2312"/>
          <w:kern w:val="0"/>
          <w:sz w:val="32"/>
          <w:szCs w:val="32"/>
          <w:u w:val="none"/>
        </w:rPr>
        <w:t>。</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2</w:t>
      </w:r>
      <w:r>
        <w:rPr>
          <w:rFonts w:hint="eastAsia" w:ascii="仿宋_GB2312" w:hAnsi="楷体" w:eastAsia="仿宋_GB2312"/>
          <w:kern w:val="0"/>
          <w:sz w:val="32"/>
          <w:szCs w:val="32"/>
          <w:u w:val="none"/>
        </w:rPr>
        <w:t>）政府性基金收入预算</w:t>
      </w:r>
      <w:r>
        <w:rPr>
          <w:rFonts w:hint="eastAsia" w:ascii="仿宋_GB2312" w:hAnsi="楷体" w:eastAsia="仿宋_GB2312"/>
          <w:kern w:val="0"/>
          <w:sz w:val="32"/>
          <w:szCs w:val="32"/>
          <w:u w:val="none"/>
          <w:lang w:val="en-US" w:eastAsia="zh-CN"/>
        </w:rPr>
        <w:t>0万</w:t>
      </w:r>
      <w:r>
        <w:rPr>
          <w:rFonts w:hint="eastAsia" w:ascii="仿宋_GB2312" w:hAnsi="楷体" w:eastAsia="仿宋_GB2312"/>
          <w:kern w:val="0"/>
          <w:sz w:val="32"/>
          <w:szCs w:val="32"/>
          <w:u w:val="none"/>
        </w:rPr>
        <w:t>元，与上年相比增加（减少）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万元，增长（减少） </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w:t>
      </w:r>
      <w:r>
        <w:rPr>
          <w:rFonts w:hint="eastAsia" w:ascii="仿宋_GB2312" w:hAnsi="楷体" w:eastAsia="仿宋_GB2312"/>
          <w:kern w:val="0"/>
          <w:sz w:val="32"/>
          <w:szCs w:val="32"/>
          <w:u w:val="none"/>
          <w:lang w:eastAsia="zh-CN"/>
        </w:rPr>
        <w:t>无</w:t>
      </w:r>
      <w:r>
        <w:rPr>
          <w:rFonts w:hint="eastAsia" w:ascii="仿宋_GB2312" w:hAnsi="楷体" w:eastAsia="仿宋_GB2312"/>
          <w:kern w:val="0"/>
          <w:sz w:val="32"/>
          <w:szCs w:val="32"/>
          <w:u w:val="none"/>
        </w:rPr>
        <w:t>。</w:t>
      </w:r>
    </w:p>
    <w:p>
      <w:pPr>
        <w:widowControl/>
        <w:spacing w:line="560" w:lineRule="exact"/>
        <w:ind w:firstLine="640"/>
        <w:rPr>
          <w:rFonts w:ascii="仿宋_GB2312" w:hAnsi="楷体" w:eastAsia="仿宋_GB2312"/>
          <w:kern w:val="0"/>
          <w:sz w:val="32"/>
          <w:szCs w:val="32"/>
          <w:u w:val="none"/>
        </w:rPr>
      </w:pPr>
      <w:r>
        <w:rPr>
          <w:rFonts w:ascii="仿宋_GB2312" w:hAnsi="楷体" w:eastAsia="仿宋_GB2312"/>
          <w:kern w:val="0"/>
          <w:sz w:val="32"/>
          <w:szCs w:val="32"/>
          <w:u w:val="none"/>
        </w:rPr>
        <w:t>2</w:t>
      </w:r>
      <w:r>
        <w:rPr>
          <w:rFonts w:hint="eastAsia" w:ascii="仿宋_GB2312" w:hAnsi="楷体" w:eastAsia="仿宋_GB2312"/>
          <w:kern w:val="0"/>
          <w:sz w:val="32"/>
          <w:szCs w:val="32"/>
          <w:u w:val="none"/>
        </w:rPr>
        <w:t>．财政专户管理资金收入预算总计</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万元。与上年相比增加（减少）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万元，增长（减少）</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w:t>
      </w:r>
      <w:r>
        <w:rPr>
          <w:rFonts w:hint="eastAsia" w:ascii="仿宋_GB2312" w:hAnsi="楷体" w:eastAsia="仿宋_GB2312"/>
          <w:kern w:val="0"/>
          <w:sz w:val="32"/>
          <w:szCs w:val="32"/>
          <w:u w:val="none"/>
          <w:lang w:eastAsia="zh-CN"/>
        </w:rPr>
        <w:t>无</w:t>
      </w:r>
      <w:r>
        <w:rPr>
          <w:rFonts w:hint="eastAsia" w:ascii="仿宋_GB2312" w:hAnsi="楷体" w:eastAsia="仿宋_GB2312"/>
          <w:kern w:val="0"/>
          <w:sz w:val="32"/>
          <w:szCs w:val="32"/>
          <w:u w:val="none"/>
        </w:rPr>
        <w:t>。</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 xml:space="preserve">3.国有资本经营收入预算总计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万元。与上年相比增加（减少）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万元，增长（减少）</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w:t>
      </w:r>
      <w:r>
        <w:rPr>
          <w:rFonts w:hint="eastAsia" w:ascii="仿宋_GB2312" w:hAnsi="楷体" w:eastAsia="仿宋_GB2312"/>
          <w:kern w:val="0"/>
          <w:sz w:val="32"/>
          <w:szCs w:val="32"/>
          <w:u w:val="none"/>
          <w:lang w:eastAsia="zh-CN"/>
        </w:rPr>
        <w:t>无</w:t>
      </w:r>
      <w:r>
        <w:rPr>
          <w:rFonts w:hint="eastAsia" w:ascii="仿宋_GB2312" w:hAnsi="楷体" w:eastAsia="仿宋_GB2312"/>
          <w:kern w:val="0"/>
          <w:sz w:val="32"/>
          <w:szCs w:val="32"/>
          <w:u w:val="none"/>
        </w:rPr>
        <w:t>。</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4．其他资金收入预算总计</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万元。与上年相比增加（减少）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万元，增长（减少）</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w:t>
      </w:r>
      <w:r>
        <w:rPr>
          <w:rFonts w:hint="eastAsia" w:ascii="仿宋_GB2312" w:hAnsi="楷体" w:eastAsia="仿宋_GB2312"/>
          <w:kern w:val="0"/>
          <w:sz w:val="32"/>
          <w:szCs w:val="32"/>
          <w:u w:val="none"/>
          <w:lang w:eastAsia="zh-CN"/>
        </w:rPr>
        <w:t>无</w:t>
      </w:r>
      <w:r>
        <w:rPr>
          <w:rFonts w:hint="eastAsia" w:ascii="仿宋_GB2312" w:hAnsi="楷体" w:eastAsia="仿宋_GB2312"/>
          <w:kern w:val="0"/>
          <w:sz w:val="32"/>
          <w:szCs w:val="32"/>
          <w:u w:val="none"/>
        </w:rPr>
        <w:t>。</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（二）支出预算总计</w:t>
      </w:r>
      <w:r>
        <w:rPr>
          <w:rFonts w:hint="eastAsia" w:ascii="仿宋_GB2312" w:hAnsi="楷体" w:eastAsia="仿宋_GB2312"/>
          <w:kern w:val="0"/>
          <w:sz w:val="32"/>
          <w:szCs w:val="32"/>
          <w:u w:val="none"/>
          <w:lang w:val="en-US" w:eastAsia="zh-CN"/>
        </w:rPr>
        <w:t>156.72</w:t>
      </w:r>
      <w:r>
        <w:rPr>
          <w:rFonts w:hint="eastAsia" w:ascii="仿宋_GB2312" w:hAnsi="楷体" w:eastAsia="仿宋_GB2312"/>
          <w:kern w:val="0"/>
          <w:sz w:val="32"/>
          <w:szCs w:val="32"/>
          <w:u w:val="none"/>
        </w:rPr>
        <w:t>万元。包括：</w:t>
      </w:r>
    </w:p>
    <w:p>
      <w:pPr>
        <w:widowControl/>
        <w:spacing w:line="560" w:lineRule="exact"/>
        <w:ind w:firstLine="640"/>
        <w:rPr>
          <w:rFonts w:ascii="仿宋_GB2312" w:hAnsi="楷体" w:eastAsia="仿宋_GB2312"/>
          <w:kern w:val="0"/>
          <w:sz w:val="32"/>
          <w:szCs w:val="32"/>
          <w:u w:val="none"/>
        </w:rPr>
      </w:pPr>
      <w:r>
        <w:rPr>
          <w:rFonts w:ascii="仿宋_GB2312" w:hAnsi="楷体" w:eastAsia="仿宋_GB2312"/>
          <w:kern w:val="0"/>
          <w:sz w:val="32"/>
          <w:szCs w:val="32"/>
          <w:u w:val="none"/>
        </w:rPr>
        <w:t>1</w:t>
      </w:r>
      <w:r>
        <w:rPr>
          <w:rFonts w:hint="eastAsia" w:ascii="仿宋_GB2312" w:hAnsi="楷体" w:eastAsia="仿宋_GB2312"/>
          <w:kern w:val="0"/>
          <w:sz w:val="32"/>
          <w:szCs w:val="32"/>
          <w:u w:val="none"/>
        </w:rPr>
        <w:t>．一般公共服务（类）支出</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123.44</w:t>
      </w:r>
      <w:r>
        <w:rPr>
          <w:rFonts w:hint="eastAsia" w:ascii="仿宋_GB2312" w:hAnsi="楷体" w:eastAsia="仿宋_GB2312"/>
          <w:kern w:val="0"/>
          <w:sz w:val="32"/>
          <w:szCs w:val="32"/>
          <w:u w:val="none"/>
        </w:rPr>
        <w:t>万元，主要用于</w:t>
      </w:r>
      <w:r>
        <w:rPr>
          <w:rFonts w:hint="eastAsia" w:ascii="仿宋_GB2312" w:hAnsi="楷体" w:eastAsia="仿宋_GB2312"/>
          <w:color w:val="auto"/>
          <w:kern w:val="0"/>
          <w:sz w:val="32"/>
          <w:szCs w:val="32"/>
          <w:u w:val="none"/>
          <w:lang w:eastAsia="zh-CN"/>
        </w:rPr>
        <w:t>统战部人员工资及各单位正常运行费用</w:t>
      </w:r>
      <w:r>
        <w:rPr>
          <w:rFonts w:hint="eastAsia" w:ascii="仿宋_GB2312" w:hAnsi="楷体" w:eastAsia="仿宋_GB2312"/>
          <w:kern w:val="0"/>
          <w:sz w:val="32"/>
          <w:szCs w:val="32"/>
          <w:u w:val="none"/>
        </w:rPr>
        <w:t xml:space="preserve">。与上年相比增加 </w:t>
      </w:r>
      <w:r>
        <w:rPr>
          <w:rFonts w:hint="eastAsia" w:ascii="仿宋_GB2312" w:hAnsi="楷体" w:eastAsia="仿宋_GB2312"/>
          <w:kern w:val="0"/>
          <w:sz w:val="32"/>
          <w:szCs w:val="32"/>
          <w:u w:val="none"/>
          <w:lang w:val="en-US" w:eastAsia="zh-CN"/>
        </w:rPr>
        <w:t>9.59</w:t>
      </w:r>
      <w:r>
        <w:rPr>
          <w:rFonts w:hint="eastAsia" w:ascii="仿宋_GB2312" w:hAnsi="楷体" w:eastAsia="仿宋_GB2312"/>
          <w:kern w:val="0"/>
          <w:sz w:val="32"/>
          <w:szCs w:val="32"/>
          <w:u w:val="none"/>
        </w:rPr>
        <w:t xml:space="preserve">万元，增长 </w:t>
      </w:r>
      <w:r>
        <w:rPr>
          <w:rFonts w:hint="eastAsia" w:ascii="仿宋_GB2312" w:hAnsi="楷体" w:eastAsia="仿宋_GB2312"/>
          <w:kern w:val="0"/>
          <w:sz w:val="32"/>
          <w:szCs w:val="32"/>
          <w:u w:val="none"/>
          <w:lang w:val="en-US" w:eastAsia="zh-CN"/>
        </w:rPr>
        <w:t>8.42</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新成立襄汾县统战联络中心有人员调入、社会保障和就业支出增加</w:t>
      </w:r>
      <w:r>
        <w:rPr>
          <w:rFonts w:hint="eastAsia" w:ascii="仿宋_GB2312" w:hAnsi="楷体" w:eastAsia="仿宋_GB2312"/>
          <w:kern w:val="0"/>
          <w:sz w:val="32"/>
          <w:szCs w:val="32"/>
          <w:u w:val="none"/>
        </w:rPr>
        <w:t>。</w:t>
      </w:r>
    </w:p>
    <w:p>
      <w:pPr>
        <w:widowControl/>
        <w:spacing w:line="560" w:lineRule="exact"/>
        <w:ind w:firstLine="640"/>
        <w:rPr>
          <w:rFonts w:ascii="仿宋_GB2312" w:hAnsi="楷体" w:eastAsia="仿宋_GB2312"/>
          <w:kern w:val="0"/>
          <w:sz w:val="32"/>
          <w:szCs w:val="32"/>
          <w:u w:val="none"/>
        </w:rPr>
      </w:pPr>
      <w:r>
        <w:rPr>
          <w:rFonts w:ascii="仿宋_GB2312" w:hAnsi="楷体" w:eastAsia="仿宋_GB2312"/>
          <w:kern w:val="0"/>
          <w:sz w:val="32"/>
          <w:szCs w:val="32"/>
          <w:u w:val="none"/>
        </w:rPr>
        <w:t>2</w:t>
      </w:r>
      <w:r>
        <w:rPr>
          <w:rFonts w:hint="eastAsia" w:ascii="仿宋_GB2312" w:hAnsi="楷体" w:eastAsia="仿宋_GB2312"/>
          <w:kern w:val="0"/>
          <w:sz w:val="32"/>
          <w:szCs w:val="32"/>
          <w:u w:val="none"/>
        </w:rPr>
        <w:t xml:space="preserve">．公共安全（类）支出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万元，与上年相比增加（减少）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万元，增长（减少）</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p>
    <w:p>
      <w:pPr>
        <w:widowControl/>
        <w:spacing w:line="560" w:lineRule="exact"/>
        <w:ind w:left="160" w:leftChars="76" w:firstLine="480" w:firstLineChars="150"/>
        <w:rPr>
          <w:rFonts w:ascii="仿宋_GB2312" w:hAnsi="楷体" w:eastAsia="仿宋_GB2312"/>
          <w:kern w:val="0"/>
          <w:sz w:val="32"/>
          <w:szCs w:val="32"/>
          <w:u w:val="none"/>
        </w:rPr>
      </w:pPr>
      <w:r>
        <w:rPr>
          <w:rFonts w:ascii="仿宋_GB2312" w:hAnsi="楷体" w:eastAsia="仿宋_GB2312"/>
          <w:kern w:val="0"/>
          <w:sz w:val="32"/>
          <w:szCs w:val="32"/>
          <w:u w:val="none"/>
        </w:rPr>
        <w:t>3</w:t>
      </w:r>
      <w:r>
        <w:rPr>
          <w:rFonts w:hint="eastAsia" w:ascii="仿宋_GB2312" w:hAnsi="楷体" w:eastAsia="仿宋_GB2312"/>
          <w:kern w:val="0"/>
          <w:sz w:val="32"/>
          <w:szCs w:val="32"/>
          <w:u w:val="none"/>
        </w:rPr>
        <w:t>．基本支出预算数为</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136.52</w:t>
      </w:r>
      <w:r>
        <w:rPr>
          <w:rFonts w:hint="eastAsia" w:ascii="仿宋_GB2312" w:hAnsi="楷体" w:eastAsia="仿宋_GB2312"/>
          <w:kern w:val="0"/>
          <w:sz w:val="32"/>
          <w:szCs w:val="32"/>
          <w:u w:val="none"/>
        </w:rPr>
        <w:t>万元。与上年相比增加</w:t>
      </w:r>
      <w:r>
        <w:rPr>
          <w:rFonts w:hint="eastAsia" w:ascii="仿宋_GB2312" w:hAnsi="楷体" w:eastAsia="仿宋_GB2312"/>
          <w:kern w:val="0"/>
          <w:sz w:val="32"/>
          <w:szCs w:val="32"/>
          <w:u w:val="none"/>
          <w:lang w:val="en-US" w:eastAsia="zh-CN"/>
        </w:rPr>
        <w:t>19.43</w:t>
      </w:r>
      <w:r>
        <w:rPr>
          <w:rFonts w:hint="eastAsia" w:ascii="仿宋_GB2312" w:hAnsi="楷体" w:eastAsia="仿宋_GB2312"/>
          <w:kern w:val="0"/>
          <w:sz w:val="32"/>
          <w:szCs w:val="32"/>
          <w:u w:val="none"/>
        </w:rPr>
        <w:t xml:space="preserve">万元，增长 </w:t>
      </w:r>
      <w:r>
        <w:rPr>
          <w:rFonts w:hint="eastAsia" w:ascii="仿宋_GB2312" w:hAnsi="楷体" w:eastAsia="仿宋_GB2312"/>
          <w:kern w:val="0"/>
          <w:sz w:val="32"/>
          <w:szCs w:val="32"/>
          <w:u w:val="none"/>
          <w:lang w:val="en-US" w:eastAsia="zh-CN"/>
        </w:rPr>
        <w:t>16.59</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新成立襄汾县统战联络中心有人员调入、社会保障和就业支出增加</w:t>
      </w:r>
      <w:r>
        <w:rPr>
          <w:rFonts w:hint="eastAsia" w:ascii="仿宋_GB2312" w:hAnsi="楷体" w:eastAsia="仿宋_GB2312"/>
          <w:kern w:val="0"/>
          <w:sz w:val="32"/>
          <w:szCs w:val="32"/>
          <w:u w:val="none"/>
        </w:rPr>
        <w:t>。项目支出预算数为</w:t>
      </w:r>
      <w:r>
        <w:rPr>
          <w:rFonts w:hint="eastAsia" w:ascii="仿宋_GB2312" w:hAnsi="楷体" w:eastAsia="仿宋_GB2312"/>
          <w:kern w:val="0"/>
          <w:sz w:val="32"/>
          <w:szCs w:val="32"/>
          <w:u w:val="none"/>
          <w:lang w:val="en-US" w:eastAsia="zh-CN"/>
        </w:rPr>
        <w:t>20.2</w:t>
      </w:r>
      <w:r>
        <w:rPr>
          <w:rFonts w:hint="eastAsia" w:ascii="仿宋_GB2312" w:hAnsi="楷体" w:eastAsia="仿宋_GB2312"/>
          <w:kern w:val="0"/>
          <w:sz w:val="32"/>
          <w:szCs w:val="32"/>
          <w:u w:val="none"/>
        </w:rPr>
        <w:t xml:space="preserve">万元。与上年相比减少 </w:t>
      </w:r>
      <w:r>
        <w:rPr>
          <w:rFonts w:hint="eastAsia" w:ascii="仿宋_GB2312" w:hAnsi="楷体" w:eastAsia="仿宋_GB2312"/>
          <w:kern w:val="0"/>
          <w:sz w:val="32"/>
          <w:szCs w:val="32"/>
          <w:u w:val="none"/>
          <w:lang w:val="en-US" w:eastAsia="zh-CN"/>
        </w:rPr>
        <w:t>5.44</w:t>
      </w:r>
      <w:r>
        <w:rPr>
          <w:rFonts w:hint="eastAsia" w:ascii="仿宋_GB2312" w:hAnsi="楷体" w:eastAsia="仿宋_GB2312"/>
          <w:kern w:val="0"/>
          <w:sz w:val="32"/>
          <w:szCs w:val="32"/>
          <w:u w:val="none"/>
        </w:rPr>
        <w:t xml:space="preserve">万元，减少 </w:t>
      </w:r>
      <w:r>
        <w:rPr>
          <w:rFonts w:hint="eastAsia" w:ascii="仿宋_GB2312" w:hAnsi="楷体" w:eastAsia="仿宋_GB2312"/>
          <w:kern w:val="0"/>
          <w:sz w:val="32"/>
          <w:szCs w:val="32"/>
          <w:u w:val="none"/>
          <w:lang w:val="en-US" w:eastAsia="zh-CN"/>
        </w:rPr>
        <w:t>21.22</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今年没有精神文明奖预算</w:t>
      </w:r>
      <w:r>
        <w:rPr>
          <w:rFonts w:hint="eastAsia" w:ascii="仿宋_GB2312" w:hAnsi="楷体" w:eastAsia="仿宋_GB2312"/>
          <w:kern w:val="0"/>
          <w:sz w:val="32"/>
          <w:szCs w:val="32"/>
          <w:u w:val="none"/>
        </w:rPr>
        <w:t>。</w:t>
      </w:r>
    </w:p>
    <w:p>
      <w:pPr>
        <w:widowControl/>
        <w:numPr>
          <w:ilvl w:val="0"/>
          <w:numId w:val="0"/>
        </w:numPr>
        <w:spacing w:line="560" w:lineRule="exact"/>
        <w:ind w:firstLine="640" w:firstLineChars="20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二、收入预算情况说明</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eastAsia="zh-CN"/>
        </w:rPr>
        <w:t>统战部</w:t>
      </w:r>
      <w:r>
        <w:rPr>
          <w:rFonts w:hint="eastAsia" w:ascii="仿宋_GB2312" w:hAnsi="楷体" w:eastAsia="仿宋_GB2312"/>
          <w:kern w:val="0"/>
          <w:sz w:val="32"/>
          <w:szCs w:val="32"/>
          <w:u w:val="none"/>
        </w:rPr>
        <w:t>本年收入预算合计</w:t>
      </w:r>
      <w:r>
        <w:rPr>
          <w:rFonts w:hint="eastAsia" w:ascii="仿宋_GB2312" w:hAnsi="楷体" w:eastAsia="仿宋_GB2312"/>
          <w:kern w:val="0"/>
          <w:sz w:val="32"/>
          <w:szCs w:val="32"/>
          <w:u w:val="none"/>
          <w:lang w:val="en-US" w:eastAsia="zh-CN"/>
        </w:rPr>
        <w:t>156.72</w:t>
      </w:r>
      <w:r>
        <w:rPr>
          <w:rFonts w:hint="eastAsia" w:ascii="仿宋_GB2312" w:hAnsi="楷体" w:eastAsia="仿宋_GB2312"/>
          <w:kern w:val="0"/>
          <w:sz w:val="32"/>
          <w:szCs w:val="32"/>
          <w:u w:val="none"/>
        </w:rPr>
        <w:t>万元，其中：一般公共预算收入</w:t>
      </w:r>
      <w:r>
        <w:rPr>
          <w:rFonts w:hint="eastAsia" w:ascii="仿宋_GB2312" w:hAnsi="楷体" w:eastAsia="仿宋_GB2312"/>
          <w:kern w:val="0"/>
          <w:sz w:val="32"/>
          <w:szCs w:val="32"/>
          <w:u w:val="none"/>
          <w:lang w:val="en-US" w:eastAsia="zh-CN"/>
        </w:rPr>
        <w:t>156.72</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100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；政府性基金预算收入</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 xml:space="preserve">   万元，占</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；财政专户管理资金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万元，占 </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 xml:space="preserve">；国有资本经营预算收入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%；其他资金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u w:val="none"/>
        </w:rPr>
      </w:pPr>
      <w:r>
        <w:rPr>
          <w:rFonts w:hint="eastAsia" w:ascii="仿宋_GB2312" w:hAnsi="楷体" w:eastAsia="仿宋_GB2312" w:cstheme="minorBidi"/>
          <w:kern w:val="0"/>
          <w:sz w:val="32"/>
          <w:szCs w:val="32"/>
          <w:u w:val="none"/>
        </w:rPr>
        <w:t>三、支出预算情况说明</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eastAsia="zh-CN"/>
        </w:rPr>
        <w:t>统战部</w:t>
      </w:r>
      <w:r>
        <w:rPr>
          <w:rFonts w:hint="eastAsia" w:ascii="仿宋_GB2312" w:hAnsi="楷体" w:eastAsia="仿宋_GB2312"/>
          <w:kern w:val="0"/>
          <w:sz w:val="32"/>
          <w:szCs w:val="32"/>
          <w:u w:val="none"/>
        </w:rPr>
        <w:t xml:space="preserve">本年支出预算合计 </w:t>
      </w:r>
      <w:r>
        <w:rPr>
          <w:rFonts w:hint="eastAsia" w:ascii="仿宋_GB2312" w:hAnsi="楷体" w:eastAsia="仿宋_GB2312"/>
          <w:kern w:val="0"/>
          <w:sz w:val="32"/>
          <w:szCs w:val="32"/>
          <w:u w:val="none"/>
          <w:lang w:val="en-US" w:eastAsia="zh-CN"/>
        </w:rPr>
        <w:t>156.72</w:t>
      </w:r>
      <w:r>
        <w:rPr>
          <w:rFonts w:hint="eastAsia" w:ascii="仿宋_GB2312" w:hAnsi="楷体" w:eastAsia="仿宋_GB2312"/>
          <w:kern w:val="0"/>
          <w:sz w:val="32"/>
          <w:szCs w:val="32"/>
          <w:u w:val="none"/>
        </w:rPr>
        <w:t>万元，其中：基本支出</w:t>
      </w:r>
      <w:r>
        <w:rPr>
          <w:rFonts w:hint="eastAsia" w:ascii="仿宋_GB2312" w:hAnsi="楷体" w:eastAsia="仿宋_GB2312"/>
          <w:kern w:val="0"/>
          <w:sz w:val="32"/>
          <w:szCs w:val="32"/>
          <w:u w:val="none"/>
          <w:lang w:val="en-US" w:eastAsia="zh-CN"/>
        </w:rPr>
        <w:t>136.52</w:t>
      </w:r>
      <w:r>
        <w:rPr>
          <w:rFonts w:hint="eastAsia" w:ascii="仿宋_GB2312" w:hAnsi="楷体" w:eastAsia="仿宋_GB2312"/>
          <w:kern w:val="0"/>
          <w:sz w:val="32"/>
          <w:szCs w:val="32"/>
          <w:u w:val="none"/>
        </w:rPr>
        <w:t xml:space="preserve">万元，占 </w:t>
      </w:r>
      <w:r>
        <w:rPr>
          <w:rFonts w:hint="eastAsia" w:ascii="仿宋_GB2312" w:hAnsi="楷体" w:eastAsia="仿宋_GB2312"/>
          <w:kern w:val="0"/>
          <w:sz w:val="32"/>
          <w:szCs w:val="32"/>
          <w:u w:val="none"/>
          <w:lang w:val="en-US" w:eastAsia="zh-CN"/>
        </w:rPr>
        <w:t>87.11</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 xml:space="preserve">；项目支出 </w:t>
      </w:r>
      <w:r>
        <w:rPr>
          <w:rFonts w:hint="eastAsia" w:ascii="仿宋_GB2312" w:hAnsi="楷体" w:eastAsia="仿宋_GB2312"/>
          <w:kern w:val="0"/>
          <w:sz w:val="32"/>
          <w:szCs w:val="32"/>
          <w:u w:val="none"/>
          <w:lang w:val="en-US" w:eastAsia="zh-CN"/>
        </w:rPr>
        <w:t>20.2</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12.89</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 xml:space="preserve">。 </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u w:val="none"/>
        </w:rPr>
      </w:pPr>
      <w:r>
        <w:rPr>
          <w:rFonts w:hint="eastAsia" w:ascii="仿宋_GB2312" w:hAnsi="楷体" w:eastAsia="仿宋_GB2312" w:cstheme="minorBidi"/>
          <w:kern w:val="0"/>
          <w:sz w:val="32"/>
          <w:szCs w:val="32"/>
          <w:u w:val="none"/>
        </w:rPr>
        <w:t>四、财政拨款收支预算总体情况说明</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eastAsia="zh-CN"/>
        </w:rPr>
        <w:t>统战部2022</w:t>
      </w:r>
      <w:r>
        <w:rPr>
          <w:rFonts w:hint="eastAsia" w:ascii="仿宋_GB2312" w:hAnsi="楷体" w:eastAsia="仿宋_GB2312"/>
          <w:kern w:val="0"/>
          <w:sz w:val="32"/>
          <w:szCs w:val="32"/>
          <w:u w:val="none"/>
        </w:rPr>
        <w:t>年度财政拨款收、支总预算</w:t>
      </w:r>
      <w:r>
        <w:rPr>
          <w:rFonts w:hint="eastAsia" w:ascii="仿宋_GB2312" w:hAnsi="楷体" w:eastAsia="仿宋_GB2312"/>
          <w:kern w:val="0"/>
          <w:sz w:val="32"/>
          <w:szCs w:val="32"/>
          <w:u w:val="none"/>
          <w:lang w:val="en-US" w:eastAsia="zh-CN"/>
        </w:rPr>
        <w:t>156.72</w:t>
      </w:r>
      <w:r>
        <w:rPr>
          <w:rFonts w:hint="eastAsia" w:ascii="仿宋_GB2312" w:hAnsi="楷体" w:eastAsia="仿宋_GB2312"/>
          <w:kern w:val="0"/>
          <w:sz w:val="32"/>
          <w:szCs w:val="32"/>
          <w:u w:val="none"/>
        </w:rPr>
        <w:t>万元。与上年相比，财政拨款收、支总计各增加</w:t>
      </w:r>
      <w:r>
        <w:rPr>
          <w:rFonts w:hint="eastAsia" w:ascii="仿宋_GB2312" w:hAnsi="楷体" w:eastAsia="仿宋_GB2312"/>
          <w:kern w:val="0"/>
          <w:sz w:val="32"/>
          <w:szCs w:val="32"/>
          <w:u w:val="none"/>
          <w:lang w:val="en-US" w:eastAsia="zh-CN"/>
        </w:rPr>
        <w:t>13.99</w:t>
      </w:r>
      <w:r>
        <w:rPr>
          <w:rFonts w:hint="eastAsia" w:ascii="仿宋_GB2312" w:hAnsi="楷体" w:eastAsia="仿宋_GB2312"/>
          <w:kern w:val="0"/>
          <w:sz w:val="32"/>
          <w:szCs w:val="32"/>
          <w:u w:val="none"/>
        </w:rPr>
        <w:t xml:space="preserve">万元，增长 </w:t>
      </w:r>
      <w:r>
        <w:rPr>
          <w:rFonts w:hint="eastAsia" w:ascii="仿宋_GB2312" w:hAnsi="楷体" w:eastAsia="仿宋_GB2312"/>
          <w:kern w:val="0"/>
          <w:sz w:val="32"/>
          <w:szCs w:val="32"/>
          <w:u w:val="none"/>
          <w:lang w:val="en-US" w:eastAsia="zh-CN"/>
        </w:rPr>
        <w:t>9.081</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新成立襄汾县统战联络中心有人员调入、社会保障和就业支出增加</w:t>
      </w:r>
      <w:r>
        <w:rPr>
          <w:rFonts w:hint="eastAsia" w:ascii="仿宋_GB2312" w:hAnsi="楷体" w:eastAsia="仿宋_GB2312"/>
          <w:kern w:val="0"/>
          <w:sz w:val="32"/>
          <w:szCs w:val="32"/>
          <w:u w:val="none"/>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u w:val="none"/>
        </w:rPr>
      </w:pPr>
      <w:r>
        <w:rPr>
          <w:rFonts w:hint="eastAsia" w:ascii="仿宋_GB2312" w:hAnsi="楷体" w:eastAsia="仿宋_GB2312" w:cstheme="minorBidi"/>
          <w:kern w:val="0"/>
          <w:sz w:val="32"/>
          <w:szCs w:val="32"/>
          <w:u w:val="none"/>
        </w:rPr>
        <w:t>五、一般公共预算支出预算情况说明</w:t>
      </w:r>
    </w:p>
    <w:p>
      <w:pPr>
        <w:widowControl/>
        <w:spacing w:line="560" w:lineRule="exact"/>
        <w:ind w:firstLine="641"/>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统战部2022</w:t>
      </w:r>
      <w:r>
        <w:rPr>
          <w:rFonts w:hint="eastAsia" w:ascii="仿宋_GB2312" w:hAnsi="楷体" w:eastAsia="仿宋_GB2312"/>
          <w:kern w:val="0"/>
          <w:sz w:val="32"/>
          <w:szCs w:val="32"/>
          <w:u w:val="none"/>
        </w:rPr>
        <w:t>年一般公共预算支出预算</w:t>
      </w:r>
      <w:r>
        <w:rPr>
          <w:rFonts w:hint="eastAsia" w:ascii="仿宋_GB2312" w:hAnsi="楷体" w:eastAsia="仿宋_GB2312"/>
          <w:kern w:val="0"/>
          <w:sz w:val="32"/>
          <w:szCs w:val="32"/>
          <w:u w:val="none"/>
          <w:lang w:val="en-US" w:eastAsia="zh-CN"/>
        </w:rPr>
        <w:t>156.72</w:t>
      </w:r>
      <w:r>
        <w:rPr>
          <w:rFonts w:hint="eastAsia" w:ascii="仿宋_GB2312" w:hAnsi="楷体" w:eastAsia="仿宋_GB2312"/>
          <w:kern w:val="0"/>
          <w:sz w:val="32"/>
          <w:szCs w:val="32"/>
          <w:u w:val="none"/>
        </w:rPr>
        <w:t xml:space="preserve">万元，与上年相比增加 </w:t>
      </w:r>
      <w:r>
        <w:rPr>
          <w:rFonts w:hint="eastAsia" w:ascii="仿宋_GB2312" w:hAnsi="楷体" w:eastAsia="仿宋_GB2312"/>
          <w:kern w:val="0"/>
          <w:sz w:val="32"/>
          <w:szCs w:val="32"/>
          <w:u w:val="none"/>
          <w:lang w:val="en-US" w:eastAsia="zh-CN"/>
        </w:rPr>
        <w:t>13.99</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9.081</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新成立襄汾县统战联络中心有人员调入、社会保障和就业支出增加</w:t>
      </w:r>
      <w:r>
        <w:rPr>
          <w:rFonts w:hint="eastAsia" w:ascii="仿宋_GB2312" w:hAnsi="楷体" w:eastAsia="仿宋_GB2312"/>
          <w:kern w:val="0"/>
          <w:sz w:val="32"/>
          <w:szCs w:val="32"/>
          <w:u w:val="none"/>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u w:val="none"/>
        </w:rPr>
      </w:pPr>
      <w:r>
        <w:rPr>
          <w:rFonts w:hint="eastAsia" w:ascii="仿宋_GB2312" w:hAnsi="楷体" w:eastAsia="仿宋_GB2312" w:cstheme="minorBidi"/>
          <w:kern w:val="0"/>
          <w:sz w:val="32"/>
          <w:szCs w:val="32"/>
          <w:u w:val="none"/>
        </w:rPr>
        <w:t>六、一般公共预算基本支出预算情况说明</w:t>
      </w:r>
    </w:p>
    <w:p>
      <w:pPr>
        <w:widowControl/>
        <w:spacing w:line="560" w:lineRule="exact"/>
        <w:ind w:firstLine="641"/>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统战部2022</w:t>
      </w:r>
      <w:r>
        <w:rPr>
          <w:rFonts w:hint="eastAsia" w:ascii="仿宋_GB2312" w:hAnsi="楷体" w:eastAsia="仿宋_GB2312"/>
          <w:kern w:val="0"/>
          <w:sz w:val="32"/>
          <w:szCs w:val="32"/>
          <w:u w:val="none"/>
        </w:rPr>
        <w:t>年度一般公共预算基本支出预算</w:t>
      </w:r>
      <w:r>
        <w:rPr>
          <w:rFonts w:hint="eastAsia" w:ascii="仿宋_GB2312" w:hAnsi="楷体" w:eastAsia="仿宋_GB2312"/>
          <w:i w:val="0"/>
          <w:iCs w:val="0"/>
          <w:kern w:val="0"/>
          <w:sz w:val="32"/>
          <w:szCs w:val="32"/>
          <w:u w:val="none"/>
          <w:lang w:val="en-US" w:eastAsia="zh-CN"/>
        </w:rPr>
        <w:t>136.52</w:t>
      </w:r>
      <w:r>
        <w:rPr>
          <w:rFonts w:hint="eastAsia" w:ascii="仿宋_GB2312" w:hAnsi="楷体" w:eastAsia="仿宋_GB2312"/>
          <w:kern w:val="0"/>
          <w:sz w:val="32"/>
          <w:szCs w:val="32"/>
          <w:u w:val="none"/>
        </w:rPr>
        <w:t>万元，其中：</w:t>
      </w:r>
    </w:p>
    <w:p>
      <w:pPr>
        <w:widowControl/>
        <w:spacing w:line="560" w:lineRule="exact"/>
        <w:ind w:firstLine="641"/>
        <w:rPr>
          <w:rFonts w:ascii="仿宋_GB2312" w:hAnsi="楷体" w:eastAsia="仿宋_GB2312"/>
          <w:kern w:val="0"/>
          <w:sz w:val="32"/>
          <w:szCs w:val="32"/>
          <w:u w:val="none"/>
        </w:rPr>
      </w:pPr>
      <w:r>
        <w:rPr>
          <w:rFonts w:hint="eastAsia" w:ascii="仿宋_GB2312" w:hAnsi="楷体" w:eastAsia="仿宋_GB2312"/>
          <w:kern w:val="0"/>
          <w:sz w:val="32"/>
          <w:szCs w:val="32"/>
          <w:u w:val="none"/>
        </w:rPr>
        <w:t>（一）人员经费</w:t>
      </w:r>
      <w:r>
        <w:rPr>
          <w:rFonts w:hint="eastAsia" w:ascii="仿宋_GB2312" w:hAnsi="楷体" w:eastAsia="仿宋_GB2312"/>
          <w:kern w:val="0"/>
          <w:sz w:val="32"/>
          <w:szCs w:val="32"/>
          <w:u w:val="none"/>
          <w:lang w:val="en-US" w:eastAsia="zh-CN"/>
        </w:rPr>
        <w:t>125.69</w:t>
      </w:r>
      <w:r>
        <w:rPr>
          <w:rFonts w:hint="eastAsia" w:ascii="仿宋_GB2312" w:hAnsi="楷体" w:eastAsia="仿宋_GB2312"/>
          <w:kern w:val="0"/>
          <w:sz w:val="32"/>
          <w:szCs w:val="32"/>
          <w:u w:val="none"/>
        </w:rPr>
        <w:t>万元。主要包括：基本工资、津贴补贴、奖金、社会保障缴费、伙食补助费、绩效工资、其他工资福利支出、离休费、退休费、抚恤金、生活补助、医疗费、奖励金、住房公积金、其他对个人和家庭的补助支出。</w:t>
      </w:r>
    </w:p>
    <w:p>
      <w:pPr>
        <w:autoSpaceDE w:val="0"/>
        <w:autoSpaceDN w:val="0"/>
        <w:adjustRightInd w:val="0"/>
        <w:spacing w:line="560" w:lineRule="exact"/>
        <w:ind w:firstLine="641"/>
        <w:jc w:val="left"/>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（二）公用经费</w:t>
      </w:r>
      <w:r>
        <w:rPr>
          <w:rFonts w:hint="eastAsia" w:ascii="仿宋_GB2312" w:hAnsi="楷体" w:eastAsia="仿宋_GB2312"/>
          <w:kern w:val="0"/>
          <w:sz w:val="32"/>
          <w:szCs w:val="32"/>
          <w:u w:val="none"/>
          <w:lang w:val="en-US" w:eastAsia="zh-CN"/>
        </w:rPr>
        <w:t>10.83</w:t>
      </w:r>
      <w:r>
        <w:rPr>
          <w:rFonts w:hint="eastAsia" w:ascii="仿宋_GB2312" w:hAnsi="楷体" w:eastAsia="仿宋_GB2312"/>
          <w:kern w:val="0"/>
          <w:sz w:val="32"/>
          <w:szCs w:val="32"/>
          <w:u w:val="none"/>
        </w:rPr>
        <w:t>万元。主要包括：办公费、印刷费、邮电费、差旅费、会议费、工会经费</w:t>
      </w:r>
      <w:r>
        <w:rPr>
          <w:rFonts w:hint="eastAsia" w:ascii="仿宋_GB2312" w:hAnsi="楷体" w:eastAsia="仿宋_GB2312"/>
          <w:kern w:val="0"/>
          <w:sz w:val="32"/>
          <w:szCs w:val="32"/>
          <w:u w:val="none"/>
          <w:lang w:eastAsia="zh-CN"/>
        </w:rPr>
        <w:t>、</w:t>
      </w:r>
      <w:r>
        <w:rPr>
          <w:rFonts w:hint="eastAsia" w:ascii="仿宋_GB2312" w:hAnsi="楷体" w:eastAsia="仿宋_GB2312"/>
          <w:kern w:val="0"/>
          <w:sz w:val="32"/>
          <w:szCs w:val="32"/>
          <w:u w:val="none"/>
        </w:rPr>
        <w:t>其他交通费用、其他商品和服务支出、办公设备购置、其他资本性支出。</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u w:val="none"/>
        </w:rPr>
      </w:pPr>
      <w:r>
        <w:rPr>
          <w:rFonts w:hint="eastAsia" w:ascii="仿宋_GB2312" w:hAnsi="楷体" w:eastAsia="仿宋_GB2312" w:cstheme="minorBidi"/>
          <w:kern w:val="0"/>
          <w:sz w:val="32"/>
          <w:szCs w:val="32"/>
          <w:u w:val="none"/>
        </w:rPr>
        <w:t>七、政府性基金预算支出预算情况说明</w:t>
      </w:r>
    </w:p>
    <w:p>
      <w:pPr>
        <w:autoSpaceDE w:val="0"/>
        <w:autoSpaceDN w:val="0"/>
        <w:adjustRightInd w:val="0"/>
        <w:ind w:firstLine="640" w:firstLineChars="200"/>
        <w:jc w:val="left"/>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统战部2022</w:t>
      </w:r>
      <w:r>
        <w:rPr>
          <w:rFonts w:hint="eastAsia" w:ascii="仿宋_GB2312" w:hAnsi="楷体" w:eastAsia="仿宋_GB2312"/>
          <w:kern w:val="0"/>
          <w:sz w:val="32"/>
          <w:szCs w:val="32"/>
          <w:u w:val="none"/>
        </w:rPr>
        <w:t>年政府性基金支出预算支出</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万元。与上年相比增加（减少）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万元，增长（减少）</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w:t>
      </w:r>
      <w:r>
        <w:rPr>
          <w:rFonts w:hint="eastAsia" w:ascii="仿宋_GB2312" w:hAnsi="楷体" w:eastAsia="仿宋_GB2312"/>
          <w:kern w:val="0"/>
          <w:sz w:val="32"/>
          <w:szCs w:val="32"/>
          <w:u w:val="none"/>
          <w:lang w:eastAsia="zh-CN"/>
        </w:rPr>
        <w:t>无</w:t>
      </w:r>
      <w:r>
        <w:rPr>
          <w:rFonts w:hint="eastAsia" w:ascii="仿宋_GB2312" w:hAnsi="楷体" w:eastAsia="仿宋_GB2312"/>
          <w:kern w:val="0"/>
          <w:sz w:val="32"/>
          <w:szCs w:val="32"/>
          <w:u w:val="none"/>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u w:val="none"/>
        </w:rPr>
      </w:pPr>
      <w:r>
        <w:rPr>
          <w:rFonts w:hint="eastAsia" w:ascii="仿宋_GB2312" w:hAnsi="楷体" w:eastAsia="仿宋_GB2312" w:cstheme="minorBidi"/>
          <w:kern w:val="0"/>
          <w:sz w:val="32"/>
          <w:szCs w:val="32"/>
          <w:u w:val="none"/>
        </w:rPr>
        <w:t>八、一般公共预算“三公”经费预算情况说明</w:t>
      </w:r>
    </w:p>
    <w:p>
      <w:pPr>
        <w:autoSpaceDE w:val="0"/>
        <w:autoSpaceDN w:val="0"/>
        <w:adjustRightInd w:val="0"/>
        <w:ind w:firstLine="480" w:firstLineChars="150"/>
        <w:jc w:val="left"/>
        <w:rPr>
          <w:rFonts w:hint="eastAsia" w:ascii="仿宋_GB2312" w:hAnsi="黑体" w:eastAsia="仿宋_GB2312"/>
          <w:b w:val="0"/>
          <w:bCs/>
          <w:sz w:val="32"/>
          <w:szCs w:val="32"/>
          <w:u w:val="none"/>
          <w:lang w:eastAsia="zh-CN"/>
        </w:rPr>
      </w:pPr>
      <w:r>
        <w:rPr>
          <w:rFonts w:hint="eastAsia" w:ascii="仿宋_GB2312" w:hAnsi="黑体" w:eastAsia="仿宋_GB2312"/>
          <w:b w:val="0"/>
          <w:bCs/>
          <w:sz w:val="32"/>
          <w:szCs w:val="32"/>
          <w:u w:val="none"/>
        </w:rPr>
        <w:t>本部门无“三公”经费</w:t>
      </w:r>
      <w:r>
        <w:rPr>
          <w:rFonts w:hint="eastAsia" w:ascii="仿宋_GB2312" w:hAnsi="黑体" w:eastAsia="仿宋_GB2312"/>
          <w:b w:val="0"/>
          <w:bCs/>
          <w:sz w:val="32"/>
          <w:szCs w:val="32"/>
          <w:u w:val="none"/>
          <w:lang w:eastAsia="zh-CN"/>
        </w:rPr>
        <w:t>。</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lang w:eastAsia="zh-CN"/>
        </w:rPr>
        <w:t>统战部2022</w:t>
      </w:r>
      <w:r>
        <w:rPr>
          <w:rFonts w:hint="eastAsia" w:ascii="仿宋_GB2312" w:hAnsi="楷体" w:eastAsia="仿宋_GB2312"/>
          <w:kern w:val="0"/>
          <w:sz w:val="32"/>
          <w:szCs w:val="32"/>
        </w:rPr>
        <w:t>年度一般公共预算拨款安排的“三公”经费预算支出中，因公出国（境）费支出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；公务用车购置及运行费支出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；公务接待费支出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。具体情况如下：</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．因公出国（境）费预算支出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．公务用车购置及运行费预算支出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万元。其中：</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）公务用车购置预算支出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）公务用车运行维护费预算支出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万元，主要原因</w:t>
      </w:r>
      <w:r>
        <w:rPr>
          <w:rFonts w:hint="eastAsia" w:ascii="仿宋_GB2312" w:hAnsi="楷体" w:eastAsia="仿宋_GB2312"/>
          <w:kern w:val="0"/>
          <w:sz w:val="32"/>
          <w:szCs w:val="32"/>
          <w:lang w:eastAsia="zh-CN"/>
        </w:rPr>
        <w:t>无</w:t>
      </w:r>
      <w:r>
        <w:rPr>
          <w:rFonts w:hint="eastAsia" w:ascii="仿宋_GB2312" w:hAnsi="楷体" w:eastAsia="仿宋_GB2312"/>
          <w:kern w:val="0"/>
          <w:sz w:val="32"/>
          <w:szCs w:val="32"/>
        </w:rPr>
        <w:t>。</w:t>
      </w:r>
    </w:p>
    <w:p>
      <w:pPr>
        <w:autoSpaceDE w:val="0"/>
        <w:autoSpaceDN w:val="0"/>
        <w:adjustRightInd w:val="0"/>
        <w:ind w:firstLine="480" w:firstLineChars="150"/>
        <w:jc w:val="left"/>
        <w:rPr>
          <w:rFonts w:hint="eastAsia"/>
          <w:lang w:eastAsia="zh-CN"/>
        </w:rPr>
      </w:pPr>
      <w:r>
        <w:rPr>
          <w:rFonts w:ascii="仿宋_GB2312" w:hAnsi="楷体" w:eastAsia="仿宋_GB2312"/>
          <w:kern w:val="0"/>
          <w:sz w:val="32"/>
          <w:szCs w:val="32"/>
        </w:rPr>
        <w:t>3</w:t>
      </w:r>
      <w:r>
        <w:rPr>
          <w:rFonts w:hint="eastAsia" w:ascii="仿宋_GB2312" w:hAnsi="楷体" w:eastAsia="仿宋_GB2312"/>
          <w:kern w:val="0"/>
          <w:sz w:val="32"/>
          <w:szCs w:val="32"/>
        </w:rPr>
        <w:t>．公务接待费预算支出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万元，主要原因</w:t>
      </w:r>
      <w:r>
        <w:rPr>
          <w:rFonts w:hint="eastAsia" w:ascii="仿宋_GB2312" w:hAnsi="楷体" w:eastAsia="仿宋_GB2312"/>
          <w:kern w:val="0"/>
          <w:sz w:val="32"/>
          <w:szCs w:val="32"/>
          <w:lang w:eastAsia="zh-CN"/>
        </w:rPr>
        <w:t>无</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u w:val="none"/>
        </w:rPr>
      </w:pPr>
      <w:r>
        <w:rPr>
          <w:rFonts w:hint="eastAsia" w:ascii="仿宋_GB2312" w:hAnsi="楷体" w:eastAsia="仿宋_GB2312" w:cstheme="minorBidi"/>
          <w:kern w:val="0"/>
          <w:sz w:val="32"/>
          <w:szCs w:val="32"/>
          <w:u w:val="none"/>
        </w:rPr>
        <w:t>九、一般公共预算机关运行经费支出预算情况说明</w:t>
      </w:r>
    </w:p>
    <w:p>
      <w:pPr>
        <w:autoSpaceDE w:val="0"/>
        <w:autoSpaceDN w:val="0"/>
        <w:adjustRightInd w:val="0"/>
        <w:ind w:firstLine="800" w:firstLineChars="250"/>
        <w:jc w:val="left"/>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2022</w:t>
      </w:r>
      <w:r>
        <w:rPr>
          <w:rFonts w:hint="eastAsia" w:ascii="仿宋_GB2312" w:hAnsi="楷体" w:eastAsia="仿宋_GB2312"/>
          <w:kern w:val="0"/>
          <w:sz w:val="32"/>
          <w:szCs w:val="32"/>
          <w:u w:val="none"/>
        </w:rPr>
        <w:t>年本部门一般公共预算机关运行经费预算支出</w:t>
      </w:r>
      <w:r>
        <w:rPr>
          <w:rFonts w:hint="eastAsia" w:ascii="仿宋_GB2312" w:hAnsi="楷体" w:eastAsia="仿宋_GB2312"/>
          <w:kern w:val="0"/>
          <w:sz w:val="32"/>
          <w:szCs w:val="32"/>
          <w:u w:val="none"/>
          <w:lang w:val="en-US" w:eastAsia="zh-CN"/>
        </w:rPr>
        <w:t>10.83</w:t>
      </w:r>
      <w:r>
        <w:rPr>
          <w:rFonts w:hint="eastAsia" w:ascii="仿宋_GB2312" w:hAnsi="楷体" w:eastAsia="仿宋_GB2312"/>
          <w:kern w:val="0"/>
          <w:sz w:val="32"/>
          <w:szCs w:val="32"/>
          <w:u w:val="none"/>
        </w:rPr>
        <w:t xml:space="preserve">万元，与上年相比增加 </w:t>
      </w:r>
      <w:r>
        <w:rPr>
          <w:rFonts w:hint="eastAsia" w:ascii="仿宋_GB2312" w:hAnsi="楷体" w:eastAsia="仿宋_GB2312"/>
          <w:kern w:val="0"/>
          <w:sz w:val="32"/>
          <w:szCs w:val="32"/>
          <w:u w:val="none"/>
          <w:lang w:val="en-US" w:eastAsia="zh-CN"/>
        </w:rPr>
        <w:t>1.02</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10.4</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p>
    <w:p>
      <w:pPr>
        <w:autoSpaceDE w:val="0"/>
        <w:autoSpaceDN w:val="0"/>
        <w:adjustRightInd w:val="0"/>
        <w:jc w:val="left"/>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人员调入</w:t>
      </w:r>
      <w:r>
        <w:rPr>
          <w:rFonts w:hint="eastAsia" w:ascii="仿宋_GB2312" w:hAnsi="楷体" w:eastAsia="仿宋_GB2312"/>
          <w:kern w:val="0"/>
          <w:sz w:val="32"/>
          <w:szCs w:val="32"/>
          <w:u w:val="none"/>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u w:val="none"/>
        </w:rPr>
      </w:pPr>
      <w:r>
        <w:rPr>
          <w:rFonts w:hint="eastAsia" w:ascii="仿宋_GB2312" w:hAnsi="楷体" w:eastAsia="仿宋_GB2312" w:cstheme="minorBidi"/>
          <w:kern w:val="0"/>
          <w:sz w:val="32"/>
          <w:szCs w:val="32"/>
          <w:u w:val="none"/>
        </w:rPr>
        <w:t>十、政府采购支出预算情况说明</w:t>
      </w:r>
    </w:p>
    <w:p>
      <w:pPr>
        <w:autoSpaceDE w:val="0"/>
        <w:autoSpaceDN w:val="0"/>
        <w:adjustRightInd w:val="0"/>
        <w:ind w:firstLine="640" w:firstLineChars="200"/>
        <w:jc w:val="left"/>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eastAsia="zh-CN"/>
        </w:rPr>
        <w:t>2022</w:t>
      </w:r>
      <w:r>
        <w:rPr>
          <w:rFonts w:hint="eastAsia" w:ascii="仿宋_GB2312" w:hAnsi="楷体" w:eastAsia="仿宋_GB2312"/>
          <w:kern w:val="0"/>
          <w:sz w:val="32"/>
          <w:szCs w:val="32"/>
          <w:u w:val="none"/>
        </w:rPr>
        <w:t>年度政府采购支出预算总额</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4.2</w:t>
      </w:r>
      <w:r>
        <w:rPr>
          <w:rFonts w:hint="eastAsia" w:ascii="仿宋_GB2312" w:hAnsi="楷体" w:eastAsia="仿宋_GB2312"/>
          <w:kern w:val="0"/>
          <w:sz w:val="32"/>
          <w:szCs w:val="32"/>
          <w:u w:val="none"/>
        </w:rPr>
        <w:t>万元，其中：拟采购货物支出</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2.2</w:t>
      </w:r>
      <w:r>
        <w:rPr>
          <w:rFonts w:hint="eastAsia" w:ascii="仿宋_GB2312" w:hAnsi="楷体" w:eastAsia="仿宋_GB2312"/>
          <w:kern w:val="0"/>
          <w:sz w:val="32"/>
          <w:szCs w:val="32"/>
          <w:u w:val="none"/>
        </w:rPr>
        <w:t xml:space="preserve">万元、拟采购工程支出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万元、拟购买服务支出</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2</w:t>
      </w:r>
      <w:r>
        <w:rPr>
          <w:rFonts w:hint="eastAsia" w:ascii="仿宋_GB2312" w:hAnsi="楷体" w:eastAsia="仿宋_GB2312"/>
          <w:kern w:val="0"/>
          <w:sz w:val="32"/>
          <w:szCs w:val="32"/>
          <w:u w:val="none"/>
        </w:rPr>
        <w:t>万元。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u w:val="none"/>
        </w:rPr>
      </w:pPr>
      <w:r>
        <w:rPr>
          <w:rFonts w:hint="eastAsia" w:ascii="仿宋_GB2312" w:hAnsi="楷体" w:eastAsia="仿宋_GB2312" w:cstheme="minorBidi"/>
          <w:kern w:val="0"/>
          <w:sz w:val="32"/>
          <w:szCs w:val="32"/>
          <w:u w:val="none"/>
        </w:rPr>
        <w:t>十一、国有资产占用情况</w:t>
      </w:r>
    </w:p>
    <w:p>
      <w:pPr>
        <w:autoSpaceDE w:val="0"/>
        <w:autoSpaceDN w:val="0"/>
        <w:adjustRightInd w:val="0"/>
        <w:ind w:firstLine="640" w:firstLineChars="200"/>
        <w:jc w:val="left"/>
        <w:rPr>
          <w:rFonts w:ascii="仿宋_GB2312" w:hAnsi="楷体" w:eastAsia="仿宋_GB2312"/>
          <w:kern w:val="0"/>
          <w:sz w:val="32"/>
          <w:szCs w:val="32"/>
          <w:u w:val="none"/>
        </w:rPr>
      </w:pPr>
      <w:r>
        <w:rPr>
          <w:rFonts w:hint="eastAsia" w:ascii="仿宋_GB2312" w:hAnsi="楷体" w:eastAsia="仿宋_GB2312"/>
          <w:kern w:val="0"/>
          <w:sz w:val="32"/>
          <w:szCs w:val="32"/>
          <w:u w:val="none"/>
        </w:rPr>
        <w:t xml:space="preserve">本部门共有车辆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辆，其中，一般公务用车</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辆、执法执勤用车</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辆、特种专业技术用车</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辆、其他用车</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辆等。</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十二、预算绩效目标设置情况说明</w:t>
      </w:r>
    </w:p>
    <w:p>
      <w:pPr>
        <w:autoSpaceDE w:val="0"/>
        <w:autoSpaceDN w:val="0"/>
        <w:adjustRightInd w:val="0"/>
        <w:ind w:firstLine="800" w:firstLineChars="250"/>
        <w:jc w:val="left"/>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eastAsia="zh-CN"/>
        </w:rPr>
        <w:t>2022</w:t>
      </w:r>
      <w:r>
        <w:rPr>
          <w:rFonts w:hint="eastAsia" w:ascii="仿宋_GB2312" w:hAnsi="楷体" w:eastAsia="仿宋_GB2312"/>
          <w:kern w:val="0"/>
          <w:sz w:val="32"/>
          <w:szCs w:val="32"/>
          <w:u w:val="none"/>
        </w:rPr>
        <w:t xml:space="preserve">年度，本部门单位共 </w:t>
      </w:r>
      <w:r>
        <w:rPr>
          <w:rFonts w:hint="eastAsia" w:ascii="仿宋_GB2312" w:hAnsi="楷体" w:eastAsia="仿宋_GB2312"/>
          <w:kern w:val="0"/>
          <w:sz w:val="32"/>
          <w:szCs w:val="32"/>
          <w:u w:val="none"/>
          <w:lang w:val="en-US" w:eastAsia="zh-CN"/>
        </w:rPr>
        <w:t>10</w:t>
      </w:r>
      <w:r>
        <w:rPr>
          <w:rFonts w:hint="eastAsia" w:ascii="仿宋_GB2312" w:hAnsi="楷体" w:eastAsia="仿宋_GB2312"/>
          <w:kern w:val="0"/>
          <w:sz w:val="32"/>
          <w:szCs w:val="32"/>
          <w:u w:val="none"/>
        </w:rPr>
        <w:t xml:space="preserve"> 个项目纳入绩效目标管理，涉及财政性资金合计 </w:t>
      </w:r>
      <w:r>
        <w:rPr>
          <w:rFonts w:hint="eastAsia" w:ascii="仿宋_GB2312" w:hAnsi="楷体" w:eastAsia="仿宋_GB2312"/>
          <w:kern w:val="0"/>
          <w:sz w:val="32"/>
          <w:szCs w:val="32"/>
          <w:u w:val="none"/>
          <w:lang w:val="en-US" w:eastAsia="zh-CN"/>
        </w:rPr>
        <w:t>20.2</w:t>
      </w:r>
      <w:r>
        <w:rPr>
          <w:rFonts w:hint="eastAsia" w:ascii="仿宋_GB2312" w:hAnsi="楷体" w:eastAsia="仿宋_GB2312"/>
          <w:kern w:val="0"/>
          <w:sz w:val="32"/>
          <w:szCs w:val="32"/>
          <w:u w:val="none"/>
        </w:rPr>
        <w:t>万元；本部门单位整体支出（</w:t>
      </w:r>
      <w:r>
        <w:rPr>
          <w:rFonts w:hint="eastAsia" w:ascii="仿宋_GB2312" w:hAnsi="楷体" w:eastAsia="仿宋_GB2312"/>
          <w:kern w:val="0"/>
          <w:sz w:val="32"/>
          <w:szCs w:val="32"/>
          <w:u w:val="none"/>
        </w:rPr>
        <w:sym w:font="Wingdings 2" w:char="0052"/>
      </w:r>
      <w:r>
        <w:rPr>
          <w:rFonts w:hint="eastAsia" w:ascii="仿宋_GB2312" w:hAnsi="楷体" w:eastAsia="仿宋_GB2312"/>
          <w:kern w:val="0"/>
          <w:sz w:val="32"/>
          <w:szCs w:val="32"/>
          <w:u w:val="none"/>
        </w:rPr>
        <w:t>纳入、□未纳入）绩效目标管理，涉及财政性资金</w:t>
      </w:r>
      <w:r>
        <w:rPr>
          <w:rFonts w:hint="eastAsia" w:ascii="仿宋_GB2312" w:hAnsi="楷体" w:eastAsia="仿宋_GB2312"/>
          <w:kern w:val="0"/>
          <w:sz w:val="32"/>
          <w:szCs w:val="32"/>
          <w:u w:val="none"/>
          <w:lang w:val="en-US" w:eastAsia="zh-CN"/>
        </w:rPr>
        <w:t>20.2</w:t>
      </w:r>
      <w:r>
        <w:rPr>
          <w:rFonts w:hint="eastAsia" w:ascii="仿宋_GB2312" w:hAnsi="楷体" w:eastAsia="仿宋_GB2312"/>
          <w:kern w:val="0"/>
          <w:sz w:val="32"/>
          <w:szCs w:val="32"/>
          <w:u w:val="none"/>
        </w:rPr>
        <w:t>万元。</w:t>
      </w:r>
    </w:p>
    <w:p>
      <w:pPr>
        <w:widowControl/>
        <w:numPr>
          <w:ilvl w:val="0"/>
          <w:numId w:val="3"/>
        </w:numPr>
        <w:spacing w:line="560" w:lineRule="exact"/>
        <w:ind w:left="0" w:leftChars="0" w:firstLine="640" w:firstLineChars="200"/>
        <w:rPr>
          <w:rFonts w:hint="eastAsia" w:ascii="仿宋_GB2312" w:hAnsi="仿宋" w:eastAsia="仿宋_GB2312"/>
          <w:kern w:val="0"/>
          <w:sz w:val="32"/>
          <w:szCs w:val="32"/>
          <w:u w:val="none"/>
        </w:rPr>
      </w:pPr>
      <w:r>
        <w:rPr>
          <w:rFonts w:hint="eastAsia" w:ascii="仿宋_GB2312" w:hAnsi="楷体" w:eastAsia="仿宋_GB2312"/>
          <w:kern w:val="0"/>
          <w:sz w:val="32"/>
          <w:szCs w:val="32"/>
          <w:u w:val="none"/>
        </w:rPr>
        <w:t>其他说明</w:t>
      </w:r>
    </w:p>
    <w:p>
      <w:pPr>
        <w:widowControl/>
        <w:spacing w:line="560" w:lineRule="exact"/>
        <w:ind w:firstLine="636"/>
        <w:rPr>
          <w:rFonts w:hint="eastAsia" w:ascii="仿宋_GB2312" w:hAnsi="黑体" w:eastAsia="仿宋_GB2312"/>
          <w:b w:val="0"/>
          <w:bCs/>
          <w:spacing w:val="-16"/>
          <w:kern w:val="0"/>
          <w:sz w:val="32"/>
          <w:szCs w:val="32"/>
          <w:u w:val="none"/>
        </w:rPr>
      </w:pPr>
      <w:r>
        <w:rPr>
          <w:rFonts w:hint="eastAsia" w:ascii="仿宋_GB2312" w:hAnsi="黑体" w:eastAsia="仿宋_GB2312"/>
          <w:b w:val="0"/>
          <w:bCs/>
          <w:spacing w:val="-16"/>
          <w:kern w:val="0"/>
          <w:sz w:val="32"/>
          <w:szCs w:val="32"/>
          <w:u w:val="none"/>
        </w:rPr>
        <w:t>本部门未使用政府债券。</w:t>
      </w:r>
    </w:p>
    <w:p>
      <w:pPr>
        <w:widowControl/>
        <w:spacing w:line="560" w:lineRule="exact"/>
        <w:jc w:val="center"/>
        <w:rPr>
          <w:rFonts w:hint="eastAsia" w:ascii="黑体" w:hAnsi="Times New Roman" w:eastAsia="黑体"/>
          <w:kern w:val="0"/>
          <w:sz w:val="32"/>
          <w:szCs w:val="32"/>
          <w:u w:val="none"/>
        </w:rPr>
      </w:pPr>
    </w:p>
    <w:p>
      <w:pPr>
        <w:widowControl/>
        <w:spacing w:line="560" w:lineRule="exact"/>
        <w:jc w:val="center"/>
        <w:rPr>
          <w:rFonts w:hint="eastAsia" w:ascii="黑体" w:hAnsi="Times New Roman" w:eastAsia="黑体"/>
          <w:kern w:val="0"/>
          <w:sz w:val="32"/>
          <w:szCs w:val="32"/>
          <w:u w:val="none"/>
        </w:rPr>
      </w:pPr>
      <w:r>
        <w:rPr>
          <w:rFonts w:hint="eastAsia" w:ascii="黑体" w:hAnsi="Times New Roman" w:eastAsia="黑体"/>
          <w:kern w:val="0"/>
          <w:sz w:val="32"/>
          <w:szCs w:val="32"/>
          <w:u w:val="none"/>
        </w:rPr>
        <w:t>第四部分  名词解释</w:t>
      </w:r>
    </w:p>
    <w:p>
      <w:pPr>
        <w:widowControl/>
        <w:spacing w:line="560" w:lineRule="exact"/>
        <w:ind w:firstLine="636"/>
        <w:rPr>
          <w:rFonts w:ascii="仿宋_GB2312" w:hAnsi="仿宋" w:eastAsia="仿宋_GB2312"/>
          <w:kern w:val="0"/>
          <w:sz w:val="32"/>
          <w:szCs w:val="32"/>
          <w:u w:val="none"/>
        </w:rPr>
      </w:pPr>
      <w:r>
        <w:rPr>
          <w:rFonts w:hint="eastAsia" w:ascii="仿宋_GB2312" w:hAnsi="仿宋" w:eastAsia="仿宋_GB2312"/>
          <w:kern w:val="0"/>
          <w:sz w:val="32"/>
          <w:szCs w:val="32"/>
          <w:u w:val="none"/>
        </w:rPr>
        <w:t>一、财政拨款：指一般公共预算财政拨款、政府性基金预算财政拨款和国有资本经营预算拨款。</w:t>
      </w:r>
    </w:p>
    <w:p>
      <w:pPr>
        <w:widowControl/>
        <w:spacing w:line="560" w:lineRule="exact"/>
        <w:ind w:firstLine="636"/>
        <w:rPr>
          <w:rFonts w:ascii="仿宋_GB2312" w:hAnsi="仿宋" w:eastAsia="仿宋_GB2312"/>
          <w:kern w:val="0"/>
          <w:sz w:val="32"/>
          <w:szCs w:val="32"/>
          <w:u w:val="none"/>
        </w:rPr>
      </w:pPr>
      <w:r>
        <w:rPr>
          <w:rFonts w:hint="eastAsia" w:ascii="仿宋_GB2312" w:hAnsi="仿宋" w:eastAsia="仿宋_GB2312"/>
          <w:kern w:val="0"/>
          <w:sz w:val="32"/>
          <w:szCs w:val="32"/>
          <w:u w:val="none"/>
        </w:rPr>
        <w:t>二、单位资金收入：包括事业收入、事业单位经营收入、上级补助收入、附属单位上缴收入、其他收入等。</w:t>
      </w:r>
    </w:p>
    <w:p>
      <w:pPr>
        <w:widowControl/>
        <w:spacing w:line="560" w:lineRule="exact"/>
        <w:ind w:firstLine="636"/>
        <w:rPr>
          <w:rFonts w:ascii="仿宋_GB2312" w:hAnsi="仿宋" w:eastAsia="仿宋_GB2312"/>
          <w:kern w:val="0"/>
          <w:sz w:val="32"/>
          <w:szCs w:val="32"/>
          <w:u w:val="none"/>
        </w:rPr>
      </w:pPr>
      <w:r>
        <w:rPr>
          <w:rFonts w:hint="eastAsia" w:ascii="仿宋_GB2312" w:hAnsi="仿宋" w:eastAsia="仿宋_GB2312"/>
          <w:kern w:val="0"/>
          <w:sz w:val="32"/>
          <w:szCs w:val="32"/>
          <w:u w:val="none"/>
        </w:rPr>
        <w:t>三、基本支出：指为保障机构正常运转、完成工作任务而发生的人员支出和公用支出。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u w:val="none"/>
        </w:rPr>
      </w:pPr>
      <w:r>
        <w:rPr>
          <w:rFonts w:hint="eastAsia" w:ascii="仿宋_GB2312" w:hAnsi="仿宋" w:eastAsia="仿宋_GB2312"/>
          <w:kern w:val="0"/>
          <w:sz w:val="32"/>
          <w:szCs w:val="32"/>
          <w:u w:val="none"/>
        </w:rPr>
        <w:t>四、项目支出：指在基本支出之外为完成特定工作任务和事业发展目标所发生的支出。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u w:val="none"/>
        </w:rPr>
      </w:pPr>
      <w:r>
        <w:rPr>
          <w:rFonts w:hint="eastAsia" w:ascii="仿宋_GB2312" w:hAnsi="仿宋" w:eastAsia="仿宋_GB2312"/>
          <w:kern w:val="0"/>
          <w:sz w:val="32"/>
          <w:szCs w:val="32"/>
          <w:u w:val="none"/>
        </w:rPr>
        <w:t>五、“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hint="eastAsia" w:ascii="仿宋_GB2312" w:hAnsi="仿宋" w:eastAsia="仿宋_GB2312"/>
          <w:kern w:val="0"/>
          <w:sz w:val="32"/>
          <w:szCs w:val="32"/>
          <w:u w:val="none"/>
        </w:rPr>
      </w:pPr>
      <w:r>
        <w:rPr>
          <w:rFonts w:hint="eastAsia" w:ascii="仿宋_GB2312" w:hAnsi="仿宋" w:eastAsia="仿宋_GB2312"/>
          <w:kern w:val="0"/>
          <w:sz w:val="32"/>
          <w:szCs w:val="32"/>
          <w:u w:val="none"/>
        </w:rPr>
        <w:t>六、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widowControl/>
        <w:snapToGrid w:val="0"/>
        <w:spacing w:line="560" w:lineRule="exact"/>
        <w:ind w:firstLine="640"/>
        <w:rPr>
          <w:rFonts w:hint="eastAsia" w:ascii="仿宋_GB2312" w:hAnsi="仿宋" w:eastAsia="仿宋_GB2312"/>
          <w:kern w:val="0"/>
          <w:sz w:val="32"/>
          <w:szCs w:val="32"/>
          <w:u w:val="none"/>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904" w:h="376" w:hRule="exact" w:wrap="around" w:vAnchor="text" w:hAnchor="page" w:x="8518" w:y="11"/>
      <w:ind w:firstLine="560" w:firstLineChars="200"/>
      <w:rPr>
        <w:rStyle w:val="8"/>
        <w:rFonts w:hint="eastAsia" w:ascii="宋体" w:hAnsi="宋体"/>
        <w:sz w:val="28"/>
        <w:szCs w:val="28"/>
      </w:rPr>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1</w:t>
    </w:r>
    <w:r>
      <w:rPr>
        <w:rFonts w:ascii="宋体" w:hAnsi="宋体"/>
        <w:sz w:val="28"/>
        <w:szCs w:val="28"/>
      </w:rPr>
      <w:fldChar w:fldCharType="end"/>
    </w:r>
    <w:r>
      <w:rPr>
        <w:rStyle w:val="8"/>
        <w:rFonts w:hint="eastAsia" w:ascii="宋体" w:hAnsi="宋体"/>
        <w:sz w:val="28"/>
        <w:szCs w:val="28"/>
      </w:rPr>
      <w:t xml:space="preserve"> —</w: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5E4843"/>
    <w:multiLevelType w:val="singleLevel"/>
    <w:tmpl w:val="A25E4843"/>
    <w:lvl w:ilvl="0" w:tentative="0">
      <w:start w:val="12"/>
      <w:numFmt w:val="chineseCounting"/>
      <w:suff w:val="nothing"/>
      <w:lvlText w:val="%1、"/>
      <w:lvlJc w:val="left"/>
      <w:rPr>
        <w:rFonts w:hint="eastAsia"/>
      </w:rPr>
    </w:lvl>
  </w:abstractNum>
  <w:abstractNum w:abstractNumId="1">
    <w:nsid w:val="0BD84A04"/>
    <w:multiLevelType w:val="singleLevel"/>
    <w:tmpl w:val="0BD84A04"/>
    <w:lvl w:ilvl="0" w:tentative="0">
      <w:start w:val="1"/>
      <w:numFmt w:val="decimal"/>
      <w:suff w:val="nothing"/>
      <w:lvlText w:val="%1．"/>
      <w:lvlJc w:val="left"/>
    </w:lvl>
  </w:abstractNum>
  <w:abstractNum w:abstractNumId="2">
    <w:nsid w:val="5456D05E"/>
    <w:multiLevelType w:val="singleLevel"/>
    <w:tmpl w:val="5456D05E"/>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4382"/>
    <w:rsid w:val="00EF1C6F"/>
    <w:rsid w:val="01E2763B"/>
    <w:rsid w:val="02302B49"/>
    <w:rsid w:val="02496741"/>
    <w:rsid w:val="02F71C94"/>
    <w:rsid w:val="042A46B1"/>
    <w:rsid w:val="047252B7"/>
    <w:rsid w:val="0595462A"/>
    <w:rsid w:val="05E51BD6"/>
    <w:rsid w:val="068F085F"/>
    <w:rsid w:val="06C82279"/>
    <w:rsid w:val="06DD6518"/>
    <w:rsid w:val="09ED16A4"/>
    <w:rsid w:val="0A395A2B"/>
    <w:rsid w:val="0A781506"/>
    <w:rsid w:val="0A831A07"/>
    <w:rsid w:val="0B7A268C"/>
    <w:rsid w:val="0C550EC0"/>
    <w:rsid w:val="0ECF36D9"/>
    <w:rsid w:val="0FAC09AE"/>
    <w:rsid w:val="10675503"/>
    <w:rsid w:val="10F95EB1"/>
    <w:rsid w:val="11910BD1"/>
    <w:rsid w:val="12AC5325"/>
    <w:rsid w:val="13D31AA5"/>
    <w:rsid w:val="14382EFE"/>
    <w:rsid w:val="14897DBA"/>
    <w:rsid w:val="16027FF2"/>
    <w:rsid w:val="16407400"/>
    <w:rsid w:val="164D2E81"/>
    <w:rsid w:val="16A97B7B"/>
    <w:rsid w:val="16B00739"/>
    <w:rsid w:val="16EF2637"/>
    <w:rsid w:val="17A809B3"/>
    <w:rsid w:val="18692FEC"/>
    <w:rsid w:val="189004E1"/>
    <w:rsid w:val="19660F13"/>
    <w:rsid w:val="19B3058F"/>
    <w:rsid w:val="19CE7BD6"/>
    <w:rsid w:val="19D410BE"/>
    <w:rsid w:val="19EF64A7"/>
    <w:rsid w:val="1AEA4822"/>
    <w:rsid w:val="1DBF43F1"/>
    <w:rsid w:val="1E46404A"/>
    <w:rsid w:val="1E8B07BA"/>
    <w:rsid w:val="1F167368"/>
    <w:rsid w:val="1FD5315A"/>
    <w:rsid w:val="20154AC9"/>
    <w:rsid w:val="20953A56"/>
    <w:rsid w:val="20B465EE"/>
    <w:rsid w:val="22461B1D"/>
    <w:rsid w:val="229A0D7C"/>
    <w:rsid w:val="22CC6E73"/>
    <w:rsid w:val="22DF6CA5"/>
    <w:rsid w:val="23613E3F"/>
    <w:rsid w:val="23C10D48"/>
    <w:rsid w:val="23D52ACB"/>
    <w:rsid w:val="23F2500F"/>
    <w:rsid w:val="24D33A48"/>
    <w:rsid w:val="26267710"/>
    <w:rsid w:val="26D73A12"/>
    <w:rsid w:val="26D867DF"/>
    <w:rsid w:val="275561AD"/>
    <w:rsid w:val="275B5730"/>
    <w:rsid w:val="28B179A0"/>
    <w:rsid w:val="295A1F75"/>
    <w:rsid w:val="297F60F4"/>
    <w:rsid w:val="29C54245"/>
    <w:rsid w:val="29E745D6"/>
    <w:rsid w:val="2A0C4B1E"/>
    <w:rsid w:val="2A997794"/>
    <w:rsid w:val="2AA80908"/>
    <w:rsid w:val="2B4A170A"/>
    <w:rsid w:val="2C292926"/>
    <w:rsid w:val="2D282446"/>
    <w:rsid w:val="2DFF008B"/>
    <w:rsid w:val="2E08317D"/>
    <w:rsid w:val="2E4538B8"/>
    <w:rsid w:val="30B46CA3"/>
    <w:rsid w:val="30C3691F"/>
    <w:rsid w:val="3108141F"/>
    <w:rsid w:val="316856A6"/>
    <w:rsid w:val="31CA3EE9"/>
    <w:rsid w:val="32103D80"/>
    <w:rsid w:val="32673A99"/>
    <w:rsid w:val="32CE2438"/>
    <w:rsid w:val="33B72E06"/>
    <w:rsid w:val="34732E94"/>
    <w:rsid w:val="34C942F5"/>
    <w:rsid w:val="34DE6D61"/>
    <w:rsid w:val="35780C7F"/>
    <w:rsid w:val="36951834"/>
    <w:rsid w:val="36C55314"/>
    <w:rsid w:val="36D55DA2"/>
    <w:rsid w:val="373B78F2"/>
    <w:rsid w:val="395C094E"/>
    <w:rsid w:val="397841A2"/>
    <w:rsid w:val="39B865D7"/>
    <w:rsid w:val="39C35268"/>
    <w:rsid w:val="39FD2297"/>
    <w:rsid w:val="3ABA5314"/>
    <w:rsid w:val="3B0872A5"/>
    <w:rsid w:val="3C8B2D2A"/>
    <w:rsid w:val="3C9A09D4"/>
    <w:rsid w:val="3D036264"/>
    <w:rsid w:val="3D11386C"/>
    <w:rsid w:val="3D6345D6"/>
    <w:rsid w:val="3F0D5E27"/>
    <w:rsid w:val="3F510BAC"/>
    <w:rsid w:val="3F5B1A54"/>
    <w:rsid w:val="3FF763B7"/>
    <w:rsid w:val="4010633E"/>
    <w:rsid w:val="406929B7"/>
    <w:rsid w:val="41274A97"/>
    <w:rsid w:val="413855EC"/>
    <w:rsid w:val="41F73716"/>
    <w:rsid w:val="42314B4F"/>
    <w:rsid w:val="42321896"/>
    <w:rsid w:val="423D15C3"/>
    <w:rsid w:val="42932653"/>
    <w:rsid w:val="42A87774"/>
    <w:rsid w:val="436B0382"/>
    <w:rsid w:val="44B8486B"/>
    <w:rsid w:val="45047640"/>
    <w:rsid w:val="457C07BD"/>
    <w:rsid w:val="46463CE7"/>
    <w:rsid w:val="47EE3BCE"/>
    <w:rsid w:val="48882984"/>
    <w:rsid w:val="49FF0CFB"/>
    <w:rsid w:val="4B517DBB"/>
    <w:rsid w:val="4B8D3B34"/>
    <w:rsid w:val="4BEC58E9"/>
    <w:rsid w:val="4BF3571C"/>
    <w:rsid w:val="4CB45D69"/>
    <w:rsid w:val="4CCC2331"/>
    <w:rsid w:val="4D6954BF"/>
    <w:rsid w:val="4F616170"/>
    <w:rsid w:val="50BC7B39"/>
    <w:rsid w:val="527C3191"/>
    <w:rsid w:val="53DD6BA8"/>
    <w:rsid w:val="53F21A3F"/>
    <w:rsid w:val="55B2288E"/>
    <w:rsid w:val="55CB4852"/>
    <w:rsid w:val="568E078F"/>
    <w:rsid w:val="579E20B3"/>
    <w:rsid w:val="58430EF3"/>
    <w:rsid w:val="58AA41B4"/>
    <w:rsid w:val="59AC6411"/>
    <w:rsid w:val="5A22632C"/>
    <w:rsid w:val="5AB04B75"/>
    <w:rsid w:val="5B494D63"/>
    <w:rsid w:val="5B9F36DE"/>
    <w:rsid w:val="5BDF11E0"/>
    <w:rsid w:val="5CA16867"/>
    <w:rsid w:val="5D15689C"/>
    <w:rsid w:val="5F074BD6"/>
    <w:rsid w:val="5F4C57DE"/>
    <w:rsid w:val="5F767359"/>
    <w:rsid w:val="5FA40E1A"/>
    <w:rsid w:val="5FAE6B95"/>
    <w:rsid w:val="60AD072C"/>
    <w:rsid w:val="61A97E4C"/>
    <w:rsid w:val="62680D4E"/>
    <w:rsid w:val="63804CC1"/>
    <w:rsid w:val="63CA0901"/>
    <w:rsid w:val="63DC3A6F"/>
    <w:rsid w:val="64535518"/>
    <w:rsid w:val="64A47E04"/>
    <w:rsid w:val="64AE406A"/>
    <w:rsid w:val="64E61465"/>
    <w:rsid w:val="65A60FF6"/>
    <w:rsid w:val="67573C0D"/>
    <w:rsid w:val="67606103"/>
    <w:rsid w:val="67EB6718"/>
    <w:rsid w:val="68C7713A"/>
    <w:rsid w:val="68F242AC"/>
    <w:rsid w:val="6ABB4B62"/>
    <w:rsid w:val="6B73082E"/>
    <w:rsid w:val="6DD00F51"/>
    <w:rsid w:val="6E130B2A"/>
    <w:rsid w:val="6E3363A2"/>
    <w:rsid w:val="6E5205D8"/>
    <w:rsid w:val="6EDA2E31"/>
    <w:rsid w:val="6EE26A42"/>
    <w:rsid w:val="6FC77BC7"/>
    <w:rsid w:val="70C61C0B"/>
    <w:rsid w:val="70E334F7"/>
    <w:rsid w:val="71D47169"/>
    <w:rsid w:val="720A3FB4"/>
    <w:rsid w:val="72C23FBE"/>
    <w:rsid w:val="72F81C9E"/>
    <w:rsid w:val="736E3BAB"/>
    <w:rsid w:val="75A56425"/>
    <w:rsid w:val="761362F3"/>
    <w:rsid w:val="77481BE2"/>
    <w:rsid w:val="77915F20"/>
    <w:rsid w:val="78317136"/>
    <w:rsid w:val="78801057"/>
    <w:rsid w:val="78B66073"/>
    <w:rsid w:val="79333014"/>
    <w:rsid w:val="7A0A6456"/>
    <w:rsid w:val="7A82651F"/>
    <w:rsid w:val="7ADE0B82"/>
    <w:rsid w:val="7AED2B21"/>
    <w:rsid w:val="7B3A5C4F"/>
    <w:rsid w:val="7B787240"/>
    <w:rsid w:val="7BB41C66"/>
    <w:rsid w:val="7C560D3A"/>
    <w:rsid w:val="7C605D84"/>
    <w:rsid w:val="7CB85B57"/>
    <w:rsid w:val="7CBB5016"/>
    <w:rsid w:val="7DAF3E53"/>
    <w:rsid w:val="7DD51D8B"/>
    <w:rsid w:val="7E2E3893"/>
    <w:rsid w:val="7E6B6F8A"/>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5"/>
    <w:basedOn w:val="1"/>
    <w:next w:val="1"/>
    <w:qFormat/>
    <w:uiPriority w:val="0"/>
    <w:pPr>
      <w:keepNext/>
      <w:keepLines/>
      <w:spacing w:before="280" w:after="290" w:line="376" w:lineRule="auto"/>
      <w:outlineLvl w:val="4"/>
    </w:pPr>
    <w:rPr>
      <w:b/>
      <w:bCs/>
      <w:sz w:val="28"/>
      <w:szCs w:val="28"/>
    </w:rPr>
  </w:style>
  <w:style w:type="character" w:default="1" w:styleId="6">
    <w:name w:val="Default Paragraph Font"/>
    <w:link w:val="7"/>
    <w:semiHidden/>
    <w:qFormat/>
    <w:uiPriority w:val="0"/>
    <w:rPr>
      <w:rFonts w:ascii="Times New Roman" w:hAnsi="Times New Roman"/>
      <w:szCs w:val="24"/>
    </w:rPr>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Char Char Char Char Char Char Char"/>
    <w:basedOn w:val="1"/>
    <w:link w:val="6"/>
    <w:qFormat/>
    <w:uiPriority w:val="0"/>
    <w:rPr>
      <w:rFonts w:ascii="Times New Roman" w:hAnsi="Times New Roman"/>
      <w:szCs w:val="24"/>
    </w:rPr>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ixiai</cp:lastModifiedBy>
  <cp:lastPrinted>2020-05-19T03:47:00Z</cp:lastPrinted>
  <dcterms:modified xsi:type="dcterms:W3CDTF">2022-03-07T06:41:08Z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58B64453EDBF47F38E16EDCE1A0DFCA2</vt:lpwstr>
  </property>
</Properties>
</file>