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中共襄汾县委</w:t>
      </w:r>
      <w:bookmarkStart w:id="0" w:name="_GoBack"/>
      <w:bookmarkEnd w:id="0"/>
      <w:r>
        <w:rPr>
          <w:rFonts w:hint="eastAsia" w:ascii="宋体" w:hAnsi="宋体" w:eastAsia="宋体" w:cs="宋体"/>
          <w:b/>
          <w:bCs/>
          <w:sz w:val="44"/>
          <w:szCs w:val="44"/>
          <w:lang w:val="en-US" w:eastAsia="zh-CN"/>
        </w:rPr>
        <w:t>办公室</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right="0" w:firstLine="640" w:firstLineChars="200"/>
        <w:rPr>
          <w:rFonts w:hint="default" w:ascii="仿宋_GB2312" w:hAnsi="楷体" w:eastAsia="仿宋_GB2312"/>
          <w:kern w:val="0"/>
          <w:sz w:val="32"/>
          <w:szCs w:val="32"/>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中共</w:t>
      </w:r>
      <w:r>
        <w:rPr>
          <w:rFonts w:hint="eastAsia" w:ascii="仿宋_GB2312" w:hAnsi="仿宋_GB2312" w:eastAsia="仿宋_GB2312" w:cs="仿宋_GB2312"/>
          <w:b w:val="0"/>
          <w:i w:val="0"/>
          <w:caps w:val="0"/>
          <w:color w:val="000000"/>
          <w:spacing w:val="0"/>
          <w:sz w:val="32"/>
          <w:szCs w:val="32"/>
          <w:shd w:val="clear" w:color="auto" w:fill="FFFFFF"/>
        </w:rPr>
        <w:t>襄汾县委办公室是县委的综合办事机构</w:t>
      </w:r>
      <w:r>
        <w:rPr>
          <w:rFonts w:hint="eastAsia" w:ascii="仿宋_GB2312" w:hAnsi="仿宋_GB2312" w:eastAsia="仿宋_GB2312" w:cs="仿宋_GB2312"/>
          <w:b w:val="0"/>
          <w:i w:val="0"/>
          <w:caps w:val="0"/>
          <w:color w:val="000000"/>
          <w:spacing w:val="0"/>
          <w:sz w:val="32"/>
          <w:szCs w:val="32"/>
          <w:shd w:val="clear" w:color="auto" w:fill="FFFFFF"/>
          <w:lang w:eastAsia="zh-CN"/>
        </w:rPr>
        <w:t>，正科级建制。</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36"/>
        <w:rPr>
          <w:rFonts w:hint="eastAsia"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kern w:val="0"/>
          <w:sz w:val="32"/>
          <w:szCs w:val="32"/>
          <w:lang w:eastAsia="zh-CN"/>
        </w:rPr>
        <w:t>文秘调研室、改革督查室、机要保密室、信息室、值班室、会务室、综合室、国安室。</w:t>
      </w:r>
      <w:r>
        <w:rPr>
          <w:rFonts w:hint="eastAsia" w:ascii="仿宋_GB2312" w:hAnsi="楷体" w:eastAsia="仿宋_GB2312"/>
          <w:kern w:val="0"/>
          <w:sz w:val="32"/>
          <w:szCs w:val="32"/>
        </w:rPr>
        <w:t>本部门无下属单位</w:t>
      </w:r>
      <w:r>
        <w:rPr>
          <w:rFonts w:hint="eastAsia" w:ascii="仿宋_GB2312" w:hAnsi="楷体" w:eastAsia="仿宋_GB2312"/>
          <w:kern w:val="0"/>
          <w:sz w:val="32"/>
          <w:szCs w:val="32"/>
          <w:lang w:eastAsia="zh-CN"/>
        </w:rPr>
        <w:t>。</w:t>
      </w:r>
    </w:p>
    <w:p>
      <w:pPr>
        <w:widowControl/>
        <w:numPr>
          <w:ilvl w:val="0"/>
          <w:numId w:val="0"/>
        </w:numPr>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中共襄汾县委办公室</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向全县各级党委传达中央、省委、市委和县委的决策、指示、工作部署，并督促检查贯彻落实情况。</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协助县委和县委领导起草、修改文稿，做好县委和县委办公室的有关文件的起草工作。</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围绕县委的中心工作开展调查研究，综合全县各项工作情况，编发机关内部刊物，为县委决策提供参考依据和预案。</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收集、整理、编发、报送、反馈全县重要信息和动态，指导和管理全县党委系统信息网络建设。</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组织安排县委的各种会议和县委常委的各项公务活动。</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抓好全县全面深化改革、转型综改试验区建设的统筹协调和督促落实。</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中共襄汾县委办公室</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3"/>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val="en-US" w:eastAsia="zh-CN"/>
        </w:rPr>
        <w:t>中共襄汾县委办公室</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中共襄汾县委办公室</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中共襄汾县委办公室</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lang w:val="en-US" w:eastAsia="zh-CN"/>
        </w:rPr>
        <w:t>171.92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42.83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lang w:val="en-US" w:eastAsia="zh-CN"/>
        </w:rPr>
        <w:t>573.31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171.92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42.83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2022年增加了县委办公室“视频会议”项目资金。</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本单位无此项收入。</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本单位无此项收入。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 xml:space="preserve">3. </w:t>
      </w:r>
      <w:r>
        <w:rPr>
          <w:rFonts w:hint="eastAsia" w:ascii="仿宋_GB2312" w:hAnsi="楷体" w:eastAsia="仿宋_GB2312"/>
          <w:kern w:val="0"/>
          <w:sz w:val="32"/>
          <w:szCs w:val="32"/>
        </w:rPr>
        <w:t>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本单位无此项收入。</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本单位无此项收入。</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573.31</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497.53</w:t>
      </w:r>
      <w:r>
        <w:rPr>
          <w:rFonts w:hint="eastAsia" w:ascii="仿宋_GB2312" w:hAnsi="楷体" w:eastAsia="仿宋_GB2312"/>
          <w:kern w:val="0"/>
          <w:sz w:val="32"/>
          <w:szCs w:val="32"/>
        </w:rPr>
        <w:t>万元，主要用于</w:t>
      </w:r>
      <w:r>
        <w:rPr>
          <w:rFonts w:hint="eastAsia" w:ascii="仿宋_GB2312" w:hAnsi="楷体" w:eastAsia="仿宋_GB2312"/>
          <w:color w:val="auto"/>
          <w:kern w:val="0"/>
          <w:sz w:val="32"/>
          <w:szCs w:val="32"/>
          <w:lang w:eastAsia="zh-CN"/>
        </w:rPr>
        <w:t>人员工资及经费支出。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166.29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50.20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w:t>
      </w:r>
      <w:r>
        <w:rPr>
          <w:rFonts w:hint="eastAsia" w:ascii="仿宋_GB2312" w:hAnsi="楷体" w:eastAsia="仿宋_GB2312"/>
          <w:kern w:val="0"/>
          <w:sz w:val="32"/>
          <w:szCs w:val="32"/>
          <w:lang w:val="en-US" w:eastAsia="zh-CN"/>
        </w:rPr>
        <w:t>县委办公室“视频会议”项目资金</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color w:val="auto"/>
          <w:kern w:val="0"/>
          <w:sz w:val="32"/>
          <w:szCs w:val="32"/>
        </w:rPr>
        <w:t>与上年相比</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u w:val="none"/>
          <w:lang w:val="en-US" w:eastAsia="zh-CN"/>
        </w:rPr>
        <w:t>0</w:t>
      </w:r>
      <w:r>
        <w:rPr>
          <w:rFonts w:hint="eastAsia" w:ascii="仿宋_GB2312" w:hAnsi="楷体" w:eastAsia="仿宋_GB2312"/>
          <w:color w:val="auto"/>
          <w:kern w:val="0"/>
          <w:sz w:val="32"/>
          <w:szCs w:val="32"/>
        </w:rPr>
        <w:t>万元，</w:t>
      </w:r>
      <w:r>
        <w:rPr>
          <w:rFonts w:hint="eastAsia" w:ascii="仿宋_GB2312" w:hAnsi="楷体" w:eastAsia="仿宋_GB2312"/>
          <w:color w:val="auto"/>
          <w:kern w:val="0"/>
          <w:sz w:val="32"/>
          <w:szCs w:val="32"/>
          <w:lang w:eastAsia="zh-CN"/>
        </w:rPr>
        <w:t>增加</w:t>
      </w:r>
      <w:r>
        <w:rPr>
          <w:rFonts w:hint="eastAsia" w:ascii="仿宋_GB2312" w:hAnsi="楷体" w:eastAsia="仿宋_GB2312"/>
          <w:color w:val="auto"/>
          <w:kern w:val="0"/>
          <w:sz w:val="32"/>
          <w:szCs w:val="32"/>
          <w:lang w:val="en-US" w:eastAsia="zh-CN"/>
        </w:rPr>
        <w:t>0</w:t>
      </w:r>
      <w:r>
        <w:rPr>
          <w:rFonts w:ascii="仿宋_GB2312" w:hAnsi="楷体" w:eastAsia="仿宋_GB2312"/>
          <w:color w:val="auto"/>
          <w:kern w:val="0"/>
          <w:sz w:val="32"/>
          <w:szCs w:val="32"/>
        </w:rPr>
        <w:t>%</w:t>
      </w:r>
      <w:r>
        <w:rPr>
          <w:rFonts w:hint="eastAsia" w:ascii="仿宋_GB2312" w:hAnsi="楷体" w:eastAsia="仿宋_GB2312"/>
          <w:color w:val="auto"/>
          <w:kern w:val="0"/>
          <w:sz w:val="32"/>
          <w:szCs w:val="32"/>
        </w:rPr>
        <w:t>。</w:t>
      </w:r>
      <w:r>
        <w:rPr>
          <w:rFonts w:hint="eastAsia" w:ascii="仿宋_GB2312" w:hAnsi="楷体" w:eastAsia="仿宋_GB2312"/>
          <w:color w:val="auto"/>
          <w:kern w:val="0"/>
          <w:sz w:val="32"/>
          <w:szCs w:val="32"/>
          <w:lang w:eastAsia="zh-CN"/>
        </w:rPr>
        <w:t>主要原因是本单位无此项支出</w:t>
      </w:r>
      <w:r>
        <w:rPr>
          <w:rFonts w:hint="eastAsia" w:ascii="仿宋_GB2312" w:hAnsi="楷体" w:eastAsia="仿宋_GB2312"/>
          <w:color w:val="auto"/>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319.82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24.39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8.25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人员支出增加。</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none"/>
          <w:lang w:val="en-US" w:eastAsia="zh-CN"/>
        </w:rPr>
        <w:t>253.49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147.53</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139.23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增加了</w:t>
      </w:r>
      <w:r>
        <w:rPr>
          <w:rFonts w:hint="eastAsia" w:ascii="仿宋_GB2312" w:hAnsi="楷体" w:eastAsia="仿宋_GB2312"/>
          <w:kern w:val="0"/>
          <w:sz w:val="32"/>
          <w:szCs w:val="32"/>
          <w:lang w:val="en-US" w:eastAsia="zh-CN"/>
        </w:rPr>
        <w:t>县委办公室“视频会议”项目资金</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中共襄汾县委办公室</w:t>
      </w:r>
      <w:r>
        <w:rPr>
          <w:rFonts w:hint="eastAsia" w:ascii="仿宋_GB2312" w:hAnsi="楷体" w:eastAsia="仿宋_GB2312"/>
          <w:kern w:val="0"/>
          <w:sz w:val="32"/>
          <w:szCs w:val="32"/>
          <w:lang w:val="en-US" w:eastAsia="zh-CN"/>
        </w:rPr>
        <w:t>2022年</w:t>
      </w:r>
      <w:r>
        <w:rPr>
          <w:rFonts w:hint="eastAsia" w:ascii="仿宋_GB2312" w:hAnsi="楷体" w:eastAsia="仿宋_GB2312"/>
          <w:kern w:val="0"/>
          <w:sz w:val="32"/>
          <w:szCs w:val="32"/>
        </w:rPr>
        <w:t>收入预算合计</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%；其他资金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中共襄汾县委办公室</w:t>
      </w:r>
      <w:r>
        <w:rPr>
          <w:rFonts w:hint="eastAsia" w:ascii="仿宋_GB2312" w:hAnsi="楷体" w:eastAsia="仿宋_GB2312"/>
          <w:kern w:val="0"/>
          <w:sz w:val="32"/>
          <w:szCs w:val="32"/>
          <w:lang w:val="en-US" w:eastAsia="zh-CN"/>
        </w:rPr>
        <w:t>2022</w:t>
      </w:r>
      <w:r>
        <w:rPr>
          <w:rFonts w:hint="eastAsia" w:ascii="仿宋_GB2312" w:hAnsi="楷体" w:eastAsia="仿宋_GB2312"/>
          <w:kern w:val="0"/>
          <w:sz w:val="32"/>
          <w:szCs w:val="32"/>
        </w:rPr>
        <w:t>年支出预算合计</w:t>
      </w:r>
      <w:r>
        <w:rPr>
          <w:rFonts w:hint="eastAsia" w:ascii="仿宋_GB2312" w:hAnsi="楷体" w:eastAsia="仿宋_GB2312"/>
          <w:kern w:val="0"/>
          <w:sz w:val="32"/>
          <w:szCs w:val="32"/>
          <w:lang w:val="en-US" w:eastAsia="zh-CN"/>
        </w:rPr>
        <w:t>573.31</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319.82</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55.78</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253.49</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44.22</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中共襄汾县委办公室2022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171.92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42.83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2022年增加了县委办公室“视频会议”项目资金。</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中共襄汾县委办公室2022</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573.31</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171.92</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42.83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2022年增加了县委办公室“视频会议”项目资金。</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中共襄汾县委办公室2022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319.82</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304.43</w:t>
      </w:r>
      <w:r>
        <w:rPr>
          <w:rFonts w:hint="eastAsia" w:ascii="仿宋_GB2312" w:hAnsi="楷体" w:eastAsia="仿宋_GB2312"/>
          <w:kern w:val="0"/>
          <w:sz w:val="32"/>
          <w:szCs w:val="32"/>
        </w:rPr>
        <w:t>万元。主要包括：基本工资、津贴补贴、奖金、社会保障缴费、绩效工资、其他工资福利支出、退休费、生活补助、奖励金、住房公积金、其他对个人和家庭的补助支出。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15.39</w:t>
      </w:r>
      <w:r>
        <w:rPr>
          <w:rFonts w:hint="eastAsia" w:ascii="仿宋_GB2312" w:hAnsi="楷体" w:eastAsia="仿宋_GB2312"/>
          <w:kern w:val="0"/>
          <w:sz w:val="32"/>
          <w:szCs w:val="32"/>
        </w:rPr>
        <w:t>万元。主要包括：办公费、其他交通费用。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中共襄汾县委办公室2022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无此项支出。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single"/>
        </w:rPr>
      </w:pPr>
      <w:r>
        <w:rPr>
          <w:rFonts w:hint="eastAsia" w:ascii="仿宋_GB2312" w:hAnsi="楷体" w:eastAsia="仿宋_GB2312"/>
          <w:kern w:val="0"/>
          <w:sz w:val="32"/>
          <w:szCs w:val="32"/>
          <w:lang w:eastAsia="zh-CN"/>
        </w:rPr>
        <w:t>中共襄汾县委办公室</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“三公”经费预算支出</w:t>
      </w:r>
      <w:r>
        <w:rPr>
          <w:rFonts w:hint="eastAsia" w:ascii="仿宋_GB2312" w:hAnsi="楷体" w:eastAsia="仿宋_GB2312"/>
          <w:kern w:val="0"/>
          <w:sz w:val="32"/>
          <w:szCs w:val="32"/>
          <w:lang w:eastAsia="zh-CN"/>
        </w:rPr>
        <w:t>，因为本单位无公车，无</w:t>
      </w:r>
      <w:r>
        <w:rPr>
          <w:rFonts w:hint="eastAsia" w:ascii="仿宋_GB2312" w:hAnsi="楷体" w:eastAsia="仿宋_GB2312"/>
          <w:kern w:val="0"/>
          <w:sz w:val="32"/>
          <w:szCs w:val="32"/>
        </w:rPr>
        <w:t>因公出国（境）费支出</w:t>
      </w:r>
      <w:r>
        <w:rPr>
          <w:rFonts w:hint="eastAsia" w:ascii="仿宋_GB2312" w:hAnsi="楷体" w:eastAsia="仿宋_GB2312"/>
          <w:kern w:val="0"/>
          <w:sz w:val="32"/>
          <w:szCs w:val="32"/>
          <w:lang w:eastAsia="zh-CN"/>
        </w:rPr>
        <w:t>及公务接待费支出。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lang w:val="en-US" w:eastAsia="zh-CN"/>
        </w:rPr>
        <w:t>15.39</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2.1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15.80</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人员增加。</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lang w:val="en-US" w:eastAsia="zh-CN"/>
        </w:rPr>
        <w:t>201.41</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188.992</w:t>
      </w:r>
      <w:r>
        <w:rPr>
          <w:rFonts w:hint="eastAsia" w:ascii="仿宋_GB2312" w:hAnsi="楷体" w:eastAsia="仿宋_GB2312"/>
          <w:kern w:val="0"/>
          <w:sz w:val="32"/>
          <w:szCs w:val="32"/>
          <w:u w:val="none"/>
        </w:rPr>
        <w:t>万</w:t>
      </w:r>
      <w:r>
        <w:rPr>
          <w:rFonts w:hint="eastAsia" w:ascii="仿宋_GB2312" w:hAnsi="楷体" w:eastAsia="仿宋_GB2312"/>
          <w:kern w:val="0"/>
          <w:sz w:val="32"/>
          <w:szCs w:val="32"/>
        </w:rPr>
        <w:t>元、拟购买服务支出</w:t>
      </w:r>
      <w:r>
        <w:rPr>
          <w:rFonts w:hint="eastAsia" w:ascii="仿宋_GB2312" w:hAnsi="楷体" w:eastAsia="仿宋_GB2312"/>
          <w:kern w:val="0"/>
          <w:sz w:val="32"/>
          <w:szCs w:val="32"/>
          <w:lang w:val="en-US" w:eastAsia="zh-CN"/>
        </w:rPr>
        <w:t>12.42</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单位无车辆。</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253.4920</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253.4920</w:t>
      </w:r>
      <w:r>
        <w:rPr>
          <w:rFonts w:hint="eastAsia" w:ascii="仿宋_GB2312" w:hAnsi="楷体" w:eastAsia="仿宋_GB2312"/>
          <w:kern w:val="0"/>
          <w:sz w:val="32"/>
          <w:szCs w:val="32"/>
        </w:rPr>
        <w:t>万元。</w:t>
      </w:r>
    </w:p>
    <w:p>
      <w:pPr>
        <w:widowControl/>
        <w:numPr>
          <w:ilvl w:val="0"/>
          <w:numId w:val="3"/>
        </w:numPr>
        <w:spacing w:line="560" w:lineRule="exact"/>
        <w:ind w:left="0" w:leftChars="0"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仿宋" w:eastAsia="仿宋_GB2312"/>
          <w:kern w:val="0"/>
          <w:sz w:val="32"/>
          <w:szCs w:val="32"/>
          <w:lang w:eastAsia="zh-CN"/>
        </w:rPr>
        <w:t>本单位未使用政府债券。</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numId w:val="0"/>
        </w:numPr>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本单位无其他需要说明的事项。</w:t>
      </w:r>
    </w:p>
    <w:p>
      <w:pPr>
        <w:widowControl/>
        <w:numPr>
          <w:numId w:val="0"/>
        </w:numPr>
        <w:spacing w:line="560" w:lineRule="exact"/>
        <w:ind w:firstLine="640"/>
        <w:rPr>
          <w:rFonts w:hint="eastAsia" w:ascii="仿宋_GB2312" w:hAnsi="仿宋"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DFA7E0CA"/>
    <w:multiLevelType w:val="singleLevel"/>
    <w:tmpl w:val="DFA7E0CA"/>
    <w:lvl w:ilvl="0" w:tentative="0">
      <w:start w:val="2"/>
      <w:numFmt w:val="chineseCounting"/>
      <w:suff w:val="nothing"/>
      <w:lvlText w:val="（%1）"/>
      <w:lvlJc w:val="left"/>
      <w:rPr>
        <w:rFonts w:hint="eastAsia"/>
      </w:rPr>
    </w:lvl>
  </w:abstractNum>
  <w:abstractNum w:abstractNumId="2">
    <w:nsid w:val="368C4248"/>
    <w:multiLevelType w:val="singleLevel"/>
    <w:tmpl w:val="368C4248"/>
    <w:lvl w:ilvl="0" w:tentative="0">
      <w:start w:val="1"/>
      <w:numFmt w:val="chineseCounting"/>
      <w:suff w:val="nothing"/>
      <w:lvlText w:val="（%1）"/>
      <w:lvlJc w:val="left"/>
      <w:rPr>
        <w:rFonts w:hint="eastAsia"/>
      </w:rPr>
    </w:lvl>
  </w:abstractNum>
  <w:abstractNum w:abstractNumId="3">
    <w:nsid w:val="5456D05E"/>
    <w:multiLevelType w:val="singleLevel"/>
    <w:tmpl w:val="5456D05E"/>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AD10E6"/>
    <w:rsid w:val="00EF1C6F"/>
    <w:rsid w:val="01E2763B"/>
    <w:rsid w:val="02302B49"/>
    <w:rsid w:val="02496741"/>
    <w:rsid w:val="02F71C94"/>
    <w:rsid w:val="042A46B1"/>
    <w:rsid w:val="047252B7"/>
    <w:rsid w:val="0595462A"/>
    <w:rsid w:val="05E51BD6"/>
    <w:rsid w:val="062A3D6D"/>
    <w:rsid w:val="068F085F"/>
    <w:rsid w:val="06C82279"/>
    <w:rsid w:val="06DD6518"/>
    <w:rsid w:val="09ED16A4"/>
    <w:rsid w:val="0A395A2B"/>
    <w:rsid w:val="0A781506"/>
    <w:rsid w:val="0A831A07"/>
    <w:rsid w:val="0A9A5EC1"/>
    <w:rsid w:val="0B703AFA"/>
    <w:rsid w:val="0B7A268C"/>
    <w:rsid w:val="0BA27E96"/>
    <w:rsid w:val="0C550EC0"/>
    <w:rsid w:val="0ECF36D9"/>
    <w:rsid w:val="0FAC09AE"/>
    <w:rsid w:val="0FBE245E"/>
    <w:rsid w:val="10675503"/>
    <w:rsid w:val="10F95EB1"/>
    <w:rsid w:val="11910BD1"/>
    <w:rsid w:val="12AC5325"/>
    <w:rsid w:val="13D31AA5"/>
    <w:rsid w:val="13DF1AA7"/>
    <w:rsid w:val="14382EFE"/>
    <w:rsid w:val="14897DBA"/>
    <w:rsid w:val="15155054"/>
    <w:rsid w:val="16027FF2"/>
    <w:rsid w:val="16407400"/>
    <w:rsid w:val="164D2E81"/>
    <w:rsid w:val="16816E45"/>
    <w:rsid w:val="16A97B7B"/>
    <w:rsid w:val="16B00739"/>
    <w:rsid w:val="16D424CC"/>
    <w:rsid w:val="16EF2637"/>
    <w:rsid w:val="17A809B3"/>
    <w:rsid w:val="18692FEC"/>
    <w:rsid w:val="189004E1"/>
    <w:rsid w:val="19660F13"/>
    <w:rsid w:val="19B3058F"/>
    <w:rsid w:val="19CE7BD6"/>
    <w:rsid w:val="19D410BE"/>
    <w:rsid w:val="19EF64A7"/>
    <w:rsid w:val="1A60254D"/>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9F715B8"/>
    <w:rsid w:val="2A0C4B1E"/>
    <w:rsid w:val="2A997794"/>
    <w:rsid w:val="2AA80908"/>
    <w:rsid w:val="2B4A170A"/>
    <w:rsid w:val="2BA705F6"/>
    <w:rsid w:val="2C292926"/>
    <w:rsid w:val="2D282446"/>
    <w:rsid w:val="2DFF008B"/>
    <w:rsid w:val="2E08317D"/>
    <w:rsid w:val="2E0B52AE"/>
    <w:rsid w:val="2E4538B8"/>
    <w:rsid w:val="30B46CA3"/>
    <w:rsid w:val="3108141F"/>
    <w:rsid w:val="316856A6"/>
    <w:rsid w:val="31CA3EE9"/>
    <w:rsid w:val="32103D80"/>
    <w:rsid w:val="32673A99"/>
    <w:rsid w:val="32BC3287"/>
    <w:rsid w:val="32CE2438"/>
    <w:rsid w:val="33B72E06"/>
    <w:rsid w:val="34732E94"/>
    <w:rsid w:val="34C942F5"/>
    <w:rsid w:val="34DE6D61"/>
    <w:rsid w:val="35780C7F"/>
    <w:rsid w:val="36951834"/>
    <w:rsid w:val="36C55314"/>
    <w:rsid w:val="36D55DA2"/>
    <w:rsid w:val="373A3F0B"/>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6760819"/>
    <w:rsid w:val="47EE3BCE"/>
    <w:rsid w:val="47F60B91"/>
    <w:rsid w:val="48882984"/>
    <w:rsid w:val="49FF0CFB"/>
    <w:rsid w:val="4B517DBB"/>
    <w:rsid w:val="4BEC58E9"/>
    <w:rsid w:val="4BF3571C"/>
    <w:rsid w:val="4CB45D69"/>
    <w:rsid w:val="4CCC2331"/>
    <w:rsid w:val="4D6954BF"/>
    <w:rsid w:val="50BC7B39"/>
    <w:rsid w:val="51D14DEE"/>
    <w:rsid w:val="527C3191"/>
    <w:rsid w:val="534D3630"/>
    <w:rsid w:val="53DD6BA8"/>
    <w:rsid w:val="53F21A3F"/>
    <w:rsid w:val="55B2288E"/>
    <w:rsid w:val="55CB4852"/>
    <w:rsid w:val="563A0FCF"/>
    <w:rsid w:val="568E078F"/>
    <w:rsid w:val="579E20B3"/>
    <w:rsid w:val="58430EF3"/>
    <w:rsid w:val="588A1AC6"/>
    <w:rsid w:val="58AA41B4"/>
    <w:rsid w:val="59AC6411"/>
    <w:rsid w:val="5A22632C"/>
    <w:rsid w:val="5AB04B75"/>
    <w:rsid w:val="5B494D63"/>
    <w:rsid w:val="5B9F36DE"/>
    <w:rsid w:val="5BDF11E0"/>
    <w:rsid w:val="5CA16867"/>
    <w:rsid w:val="5CCA2512"/>
    <w:rsid w:val="5D15689C"/>
    <w:rsid w:val="5F074BD6"/>
    <w:rsid w:val="5F4C57DE"/>
    <w:rsid w:val="5F767359"/>
    <w:rsid w:val="5FA40E1A"/>
    <w:rsid w:val="5FAE6B95"/>
    <w:rsid w:val="60AD072C"/>
    <w:rsid w:val="61A97E4C"/>
    <w:rsid w:val="62680D4E"/>
    <w:rsid w:val="63804CC1"/>
    <w:rsid w:val="63CA0901"/>
    <w:rsid w:val="63DC3A6F"/>
    <w:rsid w:val="640359B6"/>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6FFE1AE2"/>
    <w:rsid w:val="70C61C0B"/>
    <w:rsid w:val="70E334F7"/>
    <w:rsid w:val="71D47169"/>
    <w:rsid w:val="720A3FB4"/>
    <w:rsid w:val="72C23FBE"/>
    <w:rsid w:val="72F81C9E"/>
    <w:rsid w:val="736E3BAB"/>
    <w:rsid w:val="75A56425"/>
    <w:rsid w:val="761362F3"/>
    <w:rsid w:val="76C06B0A"/>
    <w:rsid w:val="77481BE2"/>
    <w:rsid w:val="77915F20"/>
    <w:rsid w:val="78317136"/>
    <w:rsid w:val="78801057"/>
    <w:rsid w:val="79333014"/>
    <w:rsid w:val="7A0A6456"/>
    <w:rsid w:val="7A3175C3"/>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2022-03-04T09:47:43Z</cp:lastPrinted>
  <dcterms:modified xsi:type="dcterms:W3CDTF">2022-03-04T09:58:11Z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7DDB25BCC1FF4A87918718F060195575</vt:lpwstr>
  </property>
</Properties>
</file>