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襄汾县机关事务服务中心</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pStyle w:val="9"/>
        <w:widowControl/>
        <w:numPr>
          <w:ilvl w:val="0"/>
          <w:numId w:val="1"/>
        </w:numPr>
        <w:spacing w:line="560" w:lineRule="exact"/>
        <w:ind w:firstLineChars="0"/>
        <w:rPr>
          <w:rFonts w:ascii="仿宋_GB2312" w:hAnsi="楷体" w:eastAsia="仿宋_GB2312"/>
          <w:kern w:val="0"/>
          <w:sz w:val="32"/>
          <w:szCs w:val="32"/>
        </w:rPr>
      </w:pPr>
      <w:r>
        <w:rPr>
          <w:rFonts w:hint="eastAsia" w:ascii="仿宋_GB2312" w:hAnsi="楷体" w:eastAsia="仿宋_GB2312"/>
          <w:kern w:val="0"/>
          <w:sz w:val="32"/>
          <w:szCs w:val="32"/>
        </w:rPr>
        <w:t>本部门职责</w:t>
      </w:r>
    </w:p>
    <w:p>
      <w:pPr>
        <w:pStyle w:val="9"/>
        <w:spacing w:line="360" w:lineRule="auto"/>
        <w:ind w:left="160" w:firstLine="640"/>
        <w:rPr>
          <w:rFonts w:ascii="仿宋" w:hAnsi="仿宋" w:eastAsia="仿宋" w:cs="仿宋"/>
          <w:sz w:val="32"/>
          <w:szCs w:val="32"/>
        </w:rPr>
      </w:pPr>
      <w:r>
        <w:rPr>
          <w:rFonts w:hint="eastAsia" w:ascii="仿宋" w:hAnsi="仿宋" w:eastAsia="仿宋" w:cs="仿宋"/>
          <w:sz w:val="32"/>
          <w:szCs w:val="32"/>
        </w:rPr>
        <w:t>襄汾县机关事务服务中心，事业单位，正科级建制，负责全县重要的公务接待、大型会议和重要活动的接待保障、服务和经费管理工作；负责县直党政机关事业单位办公用房维修、办公用房建设的立项报批、计划编制、建设监管；负责县直党政机关事业单位公务用车的编制、配备、更新、处置工作,拟定相关制度、办法并监督执行，指导全县党政机关事业单位公务用车管理工作；负责全县公共节能相关工作；完成县委、县政府等交办的其他任务。</w:t>
      </w:r>
    </w:p>
    <w:p>
      <w:pPr>
        <w:widowControl/>
        <w:numPr>
          <w:ilvl w:val="0"/>
          <w:numId w:val="2"/>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3"/>
        </w:numPr>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 w:hAnsi="仿宋" w:eastAsia="仿宋" w:cs="仿宋"/>
          <w:sz w:val="32"/>
          <w:szCs w:val="32"/>
        </w:rPr>
        <w:t>办公室、计划财务股、公务用车管理股、办公用房与资产管理股、节能与会务管理股、安全保卫与物业管理股6个股室。</w:t>
      </w:r>
      <w:r>
        <w:rPr>
          <w:rFonts w:hint="eastAsia" w:ascii="仿宋_GB2312" w:hAnsi="楷体" w:eastAsia="仿宋_GB2312"/>
          <w:kern w:val="0"/>
          <w:sz w:val="32"/>
          <w:szCs w:val="32"/>
        </w:rPr>
        <w:t>本部门无下属单位。</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2．从预算单位构成看，纳入本部门2020年部门汇总预算编制范围的预算单位共计1家，具体包括：襄汾县直属机关事务服务中心本级。</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三、2022 年部门主要工作任务及目标</w:t>
      </w:r>
    </w:p>
    <w:p>
      <w:pPr>
        <w:widowControl/>
        <w:spacing w:line="560" w:lineRule="exact"/>
        <w:ind w:firstLine="636"/>
        <w:rPr>
          <w:rFonts w:hint="eastAsia" w:ascii="仿宋_GB2312" w:hAnsi="楷体" w:eastAsia="仿宋_GB2312"/>
          <w:kern w:val="0"/>
          <w:sz w:val="32"/>
          <w:szCs w:val="32"/>
        </w:rPr>
      </w:pPr>
      <w:r>
        <w:rPr>
          <w:rFonts w:ascii="仿宋_GB2312" w:hAnsi="Helvetica" w:eastAsia="仿宋_GB2312" w:cs="仿宋_GB2312"/>
          <w:color w:val="000000"/>
          <w:sz w:val="32"/>
          <w:szCs w:val="32"/>
          <w:shd w:val="clear" w:color="auto" w:fill="FFFFFF"/>
        </w:rPr>
        <w:t>（</w:t>
      </w:r>
      <w:r>
        <w:rPr>
          <w:rFonts w:hint="eastAsia" w:ascii="仿宋_GB2312" w:hAnsi="Helvetica" w:eastAsia="仿宋_GB2312" w:cs="仿宋_GB2312"/>
          <w:color w:val="000000"/>
          <w:sz w:val="32"/>
          <w:szCs w:val="32"/>
          <w:shd w:val="clear" w:color="auto" w:fill="FFFFFF"/>
        </w:rPr>
        <w:t>一</w:t>
      </w:r>
      <w:r>
        <w:rPr>
          <w:rFonts w:ascii="仿宋_GB2312" w:hAnsi="Helvetica" w:eastAsia="仿宋_GB2312" w:cs="仿宋_GB2312"/>
          <w:color w:val="000000"/>
          <w:sz w:val="32"/>
          <w:szCs w:val="32"/>
          <w:shd w:val="clear" w:color="auto" w:fill="FFFFFF"/>
        </w:rPr>
        <w:t>）</w:t>
      </w:r>
      <w:r>
        <w:rPr>
          <w:rFonts w:hint="eastAsia" w:ascii="仿宋_GB2312" w:hAnsi="Helvetica" w:eastAsia="仿宋_GB2312" w:cs="仿宋_GB2312"/>
          <w:color w:val="000000"/>
          <w:sz w:val="32"/>
          <w:szCs w:val="32"/>
          <w:shd w:val="clear" w:color="auto" w:fill="FFFFFF"/>
        </w:rPr>
        <w:t>坚持把讲政治摆在工作的首位。以“争先、进位、崛起”解放思想大讨论为契机，深入贯彻学习习近平新时代中国特色社会主义思想，强化新时代高质量管理服务保障理念，围绕县委中心工作，服务大局，切实推动机关事务集中统一管理，强化服务型机关建设，着力提升新时代高质量要求下的机关事务工作水平。</w:t>
      </w:r>
    </w:p>
    <w:p>
      <w:pPr>
        <w:pStyle w:val="4"/>
        <w:widowControl/>
        <w:shd w:val="clear" w:color="auto" w:fill="FFFFFF"/>
        <w:spacing w:before="0" w:beforeAutospacing="0" w:after="0" w:afterAutospacing="0" w:line="600" w:lineRule="exact"/>
        <w:ind w:firstLine="643"/>
        <w:rPr>
          <w:rFonts w:ascii="Helvetica" w:hAnsi="Helvetica" w:eastAsia="Helvetica" w:cs="Helvetica"/>
          <w:color w:val="000000"/>
          <w:sz w:val="27"/>
          <w:szCs w:val="27"/>
        </w:rPr>
      </w:pPr>
      <w:r>
        <w:rPr>
          <w:rFonts w:ascii="仿宋_GB2312" w:hAnsi="Helvetica" w:eastAsia="仿宋_GB2312" w:cs="仿宋_GB2312"/>
          <w:color w:val="000000"/>
          <w:sz w:val="32"/>
          <w:szCs w:val="32"/>
          <w:shd w:val="clear" w:color="auto" w:fill="FFFFFF"/>
        </w:rPr>
        <w:t>（</w:t>
      </w:r>
      <w:r>
        <w:rPr>
          <w:rFonts w:hint="eastAsia" w:ascii="仿宋_GB2312" w:hAnsi="Helvetica" w:eastAsia="仿宋_GB2312" w:cs="仿宋_GB2312"/>
          <w:color w:val="000000"/>
          <w:sz w:val="32"/>
          <w:szCs w:val="32"/>
          <w:shd w:val="clear" w:color="auto" w:fill="FFFFFF"/>
        </w:rPr>
        <w:t>二</w:t>
      </w:r>
      <w:r>
        <w:rPr>
          <w:rFonts w:ascii="仿宋_GB2312" w:hAnsi="Helvetica" w:eastAsia="仿宋_GB2312" w:cs="仿宋_GB2312"/>
          <w:color w:val="000000"/>
          <w:sz w:val="32"/>
          <w:szCs w:val="32"/>
          <w:shd w:val="clear" w:color="auto" w:fill="FFFFFF"/>
        </w:rPr>
        <w:t>）</w:t>
      </w:r>
      <w:r>
        <w:rPr>
          <w:rFonts w:hint="eastAsia" w:ascii="仿宋_GB2312" w:hAnsi="Helvetica" w:eastAsia="仿宋_GB2312" w:cs="仿宋_GB2312"/>
          <w:color w:val="000000"/>
          <w:sz w:val="32"/>
          <w:szCs w:val="32"/>
          <w:shd w:val="clear" w:color="auto" w:fill="FFFFFF"/>
        </w:rPr>
        <w:t>重点涵盖四方面的职能工作。</w:t>
      </w:r>
      <w:r>
        <w:rPr>
          <w:rFonts w:hint="eastAsia" w:ascii="仿宋_GB2312" w:hAnsi="Helvetica" w:eastAsia="仿宋_GB2312" w:cs="仿宋_GB2312"/>
          <w:bCs/>
          <w:color w:val="000000"/>
          <w:sz w:val="32"/>
          <w:szCs w:val="32"/>
          <w:shd w:val="clear" w:color="auto" w:fill="FFFFFF"/>
        </w:rPr>
        <w:t>一是</w:t>
      </w:r>
      <w:r>
        <w:rPr>
          <w:rFonts w:hint="eastAsia" w:ascii="仿宋_GB2312" w:hAnsi="Helvetica" w:eastAsia="仿宋_GB2312" w:cs="仿宋_GB2312"/>
          <w:color w:val="000000"/>
          <w:sz w:val="32"/>
          <w:szCs w:val="32"/>
          <w:shd w:val="clear" w:color="auto" w:fill="FFFFFF"/>
        </w:rPr>
        <w:t>重点在创新示范工作、标准化建设、信息化建设和后勤服务社会化改革等工作上寻找发力点，结合实际创造性开展工作。</w:t>
      </w:r>
      <w:r>
        <w:rPr>
          <w:rFonts w:hint="eastAsia" w:ascii="仿宋_GB2312" w:hAnsi="Helvetica" w:eastAsia="仿宋_GB2312" w:cs="仿宋_GB2312"/>
          <w:bCs/>
          <w:color w:val="000000"/>
          <w:sz w:val="32"/>
          <w:szCs w:val="32"/>
          <w:shd w:val="clear" w:color="auto" w:fill="FFFFFF"/>
        </w:rPr>
        <w:t>二是</w:t>
      </w:r>
      <w:r>
        <w:rPr>
          <w:rFonts w:hint="eastAsia" w:ascii="仿宋_GB2312" w:hAnsi="Helvetica" w:eastAsia="仿宋_GB2312" w:cs="仿宋_GB2312"/>
          <w:color w:val="000000"/>
          <w:sz w:val="32"/>
          <w:szCs w:val="32"/>
          <w:shd w:val="clear" w:color="auto" w:fill="FFFFFF"/>
        </w:rPr>
        <w:t>围绕办公用房、公务接待、公务用车、公共机构节能等业务工作，积极推进依规依纪科学管理，改变经验型管理模式。</w:t>
      </w:r>
      <w:r>
        <w:rPr>
          <w:rFonts w:hint="eastAsia" w:ascii="仿宋_GB2312" w:hAnsi="Helvetica" w:eastAsia="仿宋_GB2312" w:cs="仿宋_GB2312"/>
          <w:bCs/>
          <w:color w:val="000000"/>
          <w:sz w:val="32"/>
          <w:szCs w:val="32"/>
          <w:shd w:val="clear" w:color="auto" w:fill="FFFFFF"/>
        </w:rPr>
        <w:t>三是</w:t>
      </w:r>
      <w:r>
        <w:rPr>
          <w:rFonts w:hint="eastAsia" w:ascii="仿宋_GB2312" w:hAnsi="Helvetica" w:eastAsia="仿宋_GB2312" w:cs="仿宋_GB2312"/>
          <w:color w:val="000000"/>
          <w:sz w:val="32"/>
          <w:szCs w:val="32"/>
          <w:shd w:val="clear" w:color="auto" w:fill="FFFFFF"/>
        </w:rPr>
        <w:t>着力推进服务型机关建设，继续抓好主动对接服务需求，走出一条高质量、高效率的新路。</w:t>
      </w:r>
      <w:r>
        <w:rPr>
          <w:rFonts w:hint="eastAsia" w:ascii="仿宋_GB2312" w:hAnsi="Helvetica" w:eastAsia="仿宋_GB2312" w:cs="仿宋_GB2312"/>
          <w:bCs/>
          <w:color w:val="000000"/>
          <w:sz w:val="32"/>
          <w:szCs w:val="32"/>
          <w:shd w:val="clear" w:color="auto" w:fill="FFFFFF"/>
        </w:rPr>
        <w:t>四是</w:t>
      </w:r>
      <w:r>
        <w:rPr>
          <w:rFonts w:hint="eastAsia" w:ascii="仿宋_GB2312" w:hAnsi="Helvetica" w:eastAsia="仿宋_GB2312" w:cs="仿宋_GB2312"/>
          <w:color w:val="000000"/>
          <w:sz w:val="32"/>
          <w:szCs w:val="32"/>
          <w:shd w:val="clear" w:color="auto" w:fill="FFFFFF"/>
        </w:rPr>
        <w:t>坚持党建工作与业务工作两手抓、两手硬，强化党风廉政建设主体责任落实，深入推进正风肃纪和反腐败工作，持续推进廉洁型机关建设。</w:t>
      </w:r>
    </w:p>
    <w:p>
      <w:pPr>
        <w:pStyle w:val="4"/>
        <w:widowControl/>
        <w:shd w:val="clear" w:color="auto" w:fill="FFFFFF"/>
        <w:spacing w:before="0" w:beforeAutospacing="0" w:after="0" w:afterAutospacing="0" w:line="600" w:lineRule="exact"/>
        <w:ind w:firstLine="645"/>
        <w:rPr>
          <w:rFonts w:ascii="Helvetica" w:hAnsi="Helvetica" w:eastAsia="Helvetica" w:cs="Helvetica"/>
          <w:color w:val="000000"/>
          <w:sz w:val="27"/>
          <w:szCs w:val="27"/>
        </w:rPr>
      </w:pPr>
      <w:r>
        <w:rPr>
          <w:rFonts w:ascii="仿宋_GB2312" w:hAnsi="Helvetica" w:eastAsia="仿宋_GB2312" w:cs="仿宋_GB2312"/>
          <w:color w:val="000000"/>
          <w:sz w:val="32"/>
          <w:szCs w:val="32"/>
          <w:shd w:val="clear" w:color="auto" w:fill="FFFFFF"/>
        </w:rPr>
        <w:t>（</w:t>
      </w:r>
      <w:r>
        <w:rPr>
          <w:rFonts w:hint="eastAsia" w:ascii="仿宋_GB2312" w:hAnsi="Helvetica" w:eastAsia="仿宋_GB2312" w:cs="仿宋_GB2312"/>
          <w:color w:val="000000"/>
          <w:sz w:val="32"/>
          <w:szCs w:val="32"/>
          <w:shd w:val="clear" w:color="auto" w:fill="FFFFFF"/>
        </w:rPr>
        <w:t>三</w:t>
      </w:r>
      <w:r>
        <w:rPr>
          <w:rFonts w:ascii="仿宋_GB2312" w:hAnsi="Helvetica" w:eastAsia="仿宋_GB2312" w:cs="仿宋_GB2312"/>
          <w:color w:val="000000"/>
          <w:sz w:val="32"/>
          <w:szCs w:val="32"/>
          <w:shd w:val="clear" w:color="auto" w:fill="FFFFFF"/>
        </w:rPr>
        <w:t>）全面提升后勤保障能力</w:t>
      </w:r>
      <w:r>
        <w:rPr>
          <w:rFonts w:hint="eastAsia" w:ascii="仿宋_GB2312" w:hAnsi="Helvetica" w:eastAsia="仿宋_GB2312" w:cs="仿宋_GB2312"/>
          <w:color w:val="000000"/>
          <w:sz w:val="32"/>
          <w:szCs w:val="32"/>
          <w:shd w:val="clear" w:color="auto" w:fill="FFFFFF"/>
        </w:rPr>
        <w:t>。</w:t>
      </w:r>
      <w:r>
        <w:rPr>
          <w:rFonts w:hint="eastAsia" w:ascii="仿宋_GB2312" w:hAnsi="Helvetica" w:eastAsia="仿宋_GB2312" w:cs="仿宋_GB2312"/>
          <w:bCs/>
          <w:color w:val="000000"/>
          <w:sz w:val="32"/>
          <w:szCs w:val="32"/>
          <w:shd w:val="clear" w:color="auto" w:fill="FFFFFF"/>
        </w:rPr>
        <w:t>一是</w:t>
      </w:r>
      <w:r>
        <w:rPr>
          <w:rFonts w:hint="eastAsia" w:ascii="仿宋_GB2312" w:hAnsi="Helvetica" w:eastAsia="仿宋_GB2312" w:cs="仿宋_GB2312"/>
          <w:color w:val="000000"/>
          <w:sz w:val="32"/>
          <w:szCs w:val="32"/>
          <w:shd w:val="clear" w:color="auto" w:fill="FFFFFF"/>
        </w:rPr>
        <w:t>为全县各类会议提供优质的服务、保障，为集中办公区工作人员提供安全、整洁、方便的工作环境。</w:t>
      </w:r>
      <w:r>
        <w:rPr>
          <w:rFonts w:hint="eastAsia" w:ascii="仿宋_GB2312" w:hAnsi="Helvetica" w:eastAsia="仿宋_GB2312" w:cs="仿宋_GB2312"/>
          <w:bCs/>
          <w:color w:val="000000"/>
          <w:sz w:val="32"/>
          <w:szCs w:val="32"/>
          <w:shd w:val="clear" w:color="auto" w:fill="FFFFFF"/>
        </w:rPr>
        <w:t>二是</w:t>
      </w:r>
      <w:r>
        <w:rPr>
          <w:rFonts w:hint="eastAsia" w:ascii="仿宋_GB2312" w:hAnsi="Helvetica" w:eastAsia="仿宋_GB2312" w:cs="仿宋_GB2312"/>
          <w:color w:val="000000"/>
          <w:sz w:val="32"/>
          <w:szCs w:val="32"/>
          <w:shd w:val="clear" w:color="auto" w:fill="FFFFFF"/>
        </w:rPr>
        <w:t>及时跟进设备设施的维修维护，全力保障集中办公区政务工作的顺利运行。</w:t>
      </w:r>
      <w:r>
        <w:rPr>
          <w:rFonts w:hint="eastAsia" w:ascii="仿宋_GB2312" w:hAnsi="Helvetica" w:eastAsia="仿宋_GB2312" w:cs="仿宋_GB2312"/>
          <w:bCs/>
          <w:color w:val="000000"/>
          <w:sz w:val="32"/>
          <w:szCs w:val="32"/>
          <w:shd w:val="clear" w:color="auto" w:fill="FFFFFF"/>
        </w:rPr>
        <w:t>三是</w:t>
      </w:r>
      <w:r>
        <w:rPr>
          <w:rFonts w:hint="eastAsia" w:ascii="仿宋_GB2312" w:hAnsi="Helvetica" w:eastAsia="仿宋_GB2312" w:cs="仿宋_GB2312"/>
          <w:color w:val="000000"/>
          <w:sz w:val="32"/>
          <w:szCs w:val="32"/>
          <w:shd w:val="clear" w:color="auto" w:fill="FFFFFF"/>
        </w:rPr>
        <w:t>持续推进后勤服务社会化改革，在物业、安保、餐饮等方面进行政府购买服务。</w:t>
      </w:r>
      <w:r>
        <w:rPr>
          <w:rFonts w:hint="eastAsia" w:ascii="仿宋_GB2312" w:hAnsi="Helvetica" w:eastAsia="仿宋_GB2312" w:cs="仿宋_GB2312"/>
          <w:bCs/>
          <w:color w:val="000000"/>
          <w:sz w:val="32"/>
          <w:szCs w:val="32"/>
          <w:shd w:val="clear" w:color="auto" w:fill="FFFFFF"/>
        </w:rPr>
        <w:t>四是</w:t>
      </w:r>
      <w:r>
        <w:rPr>
          <w:rFonts w:hint="eastAsia" w:ascii="仿宋_GB2312" w:hAnsi="Helvetica" w:eastAsia="仿宋_GB2312" w:cs="仿宋_GB2312"/>
          <w:color w:val="000000"/>
          <w:sz w:val="32"/>
          <w:szCs w:val="32"/>
          <w:shd w:val="clear" w:color="auto" w:fill="FFFFFF"/>
        </w:rPr>
        <w:t>抓好各项服务标准化和信息化建设，不断提升服务能力和工作水平。</w:t>
      </w:r>
    </w:p>
    <w:p>
      <w:pPr>
        <w:spacing w:line="560" w:lineRule="exact"/>
        <w:ind w:firstLine="420" w:firstLineChars="200"/>
        <w:rPr>
          <w:rFonts w:ascii="黑体" w:hAnsi="黑体" w:eastAsia="黑体"/>
        </w:rPr>
      </w:pPr>
    </w:p>
    <w:p>
      <w:pPr>
        <w:widowControl/>
        <w:spacing w:line="560" w:lineRule="exact"/>
        <w:ind w:firstLine="1760" w:firstLineChars="550"/>
        <w:rPr>
          <w:rFonts w:ascii="黑体" w:hAnsi="Times New Roman" w:eastAsia="黑体"/>
          <w:kern w:val="0"/>
          <w:sz w:val="32"/>
          <w:szCs w:val="32"/>
        </w:rPr>
      </w:pPr>
      <w:r>
        <w:rPr>
          <w:rFonts w:hint="eastAsia" w:ascii="黑体" w:hAnsi="Times New Roman" w:eastAsia="黑体"/>
          <w:kern w:val="0"/>
          <w:sz w:val="32"/>
          <w:szCs w:val="32"/>
        </w:rPr>
        <w:t>第二部分  2022年度部门预算报表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 w:hAnsi="仿宋" w:eastAsia="仿宋" w:cs="仿宋"/>
          <w:sz w:val="32"/>
          <w:szCs w:val="32"/>
        </w:rPr>
        <w:t>襄汾县机关事务服务中心</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2022年机关运行经费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 w:hAnsi="仿宋" w:eastAsia="仿宋" w:cs="仿宋"/>
          <w:sz w:val="32"/>
          <w:szCs w:val="32"/>
        </w:rPr>
        <w:t>襄汾县机关事务服务中心</w:t>
      </w:r>
      <w:r>
        <w:rPr>
          <w:rFonts w:hint="eastAsia" w:ascii="仿宋_GB2312" w:hAnsi="仿宋_GB2312" w:eastAsia="仿宋_GB2312" w:cs="仿宋_GB2312"/>
          <w:sz w:val="32"/>
          <w:szCs w:val="32"/>
        </w:rPr>
        <w:t>2022年</w:t>
      </w:r>
      <w:r>
        <w:rPr>
          <w:rFonts w:hint="eastAsia" w:ascii="仿宋_GB2312" w:hAnsi="仿宋" w:eastAsia="仿宋_GB2312" w:cs="宋体"/>
          <w:kern w:val="0"/>
          <w:sz w:val="32"/>
          <w:szCs w:val="32"/>
        </w:rPr>
        <w:t>国有资本经营预算收支预算表</w:t>
      </w:r>
    </w:p>
    <w:p>
      <w:pPr>
        <w:widowControl/>
        <w:numPr>
          <w:ilvl w:val="0"/>
          <w:numId w:val="4"/>
        </w:numPr>
        <w:spacing w:line="560" w:lineRule="exact"/>
        <w:ind w:firstLine="640" w:firstLineChars="200"/>
        <w:rPr>
          <w:rFonts w:ascii="仿宋_GB2312" w:hAnsi="仿宋" w:eastAsia="仿宋_GB2312" w:cs="宋体"/>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2022年政府采购预算资金明细表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 w:hAnsi="仿宋" w:eastAsia="仿宋" w:cs="仿宋"/>
          <w:sz w:val="32"/>
          <w:szCs w:val="32"/>
        </w:rPr>
        <w:t>襄汾县机关事务服务中心</w:t>
      </w:r>
      <w:r>
        <w:rPr>
          <w:rFonts w:hint="eastAsia" w:ascii="仿宋_GB2312" w:hAnsi="宋体" w:eastAsia="仿宋_GB2312" w:cs="Times New Roman"/>
          <w:sz w:val="32"/>
          <w:szCs w:val="32"/>
        </w:rPr>
        <w:t>2022年项目支出绩效目标表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2022年度部门预算情况说明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2022年度收入、支出预算总计4020.31万元，与上年相比收、支预算总计各增加1164.50万元，增长40.78</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（一）收入预算总计4020.31万元。包括：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．财政拨款收入预算总计4020.31万元。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）一般公共预算收入预算4020.31万元，与上年相比增加1714.50万元，增长74.36</w:t>
      </w:r>
      <w:r>
        <w:rPr>
          <w:rFonts w:ascii="仿宋_GB2312" w:hAnsi="楷体" w:eastAsia="仿宋_GB2312"/>
          <w:kern w:val="0"/>
          <w:sz w:val="32"/>
          <w:szCs w:val="32"/>
        </w:rPr>
        <w:t>%</w:t>
      </w:r>
      <w:r>
        <w:rPr>
          <w:rFonts w:hint="eastAsia" w:ascii="仿宋_GB2312" w:hAnsi="楷体" w:eastAsia="仿宋_GB2312"/>
          <w:kern w:val="0"/>
          <w:sz w:val="32"/>
          <w:szCs w:val="32"/>
        </w:rPr>
        <w:t>。主要原因是2022年我中心根据《机关事务集中统一管理专项试点实施方案》精神，紧紧围绕县委县政府“153”工作思路，结合我县实际情况将全县机关行政事业单位的办公用房大型修缮、物业管理、安保服务、公共节能、公务用车信息化管理平台、异地任职干部周转房的相关费用纳入了集中统一管理，同时承担各项费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）政府性基金收入预算0万元，与上年相比减少550万元，减少100</w:t>
      </w:r>
      <w:r>
        <w:rPr>
          <w:rFonts w:ascii="仿宋_GB2312" w:hAnsi="楷体" w:eastAsia="仿宋_GB2312"/>
          <w:kern w:val="0"/>
          <w:sz w:val="32"/>
          <w:szCs w:val="32"/>
        </w:rPr>
        <w:t>%</w:t>
      </w:r>
      <w:r>
        <w:rPr>
          <w:rFonts w:hint="eastAsia" w:ascii="仿宋_GB2312" w:hAnsi="楷体" w:eastAsia="仿宋_GB2312"/>
          <w:kern w:val="0"/>
          <w:sz w:val="32"/>
          <w:szCs w:val="32"/>
        </w:rPr>
        <w:t>。主要原因是2022年本部门无政府性基金收入预算。</w:t>
      </w:r>
      <w:r>
        <w:rPr>
          <w:rFonts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。主要原因是本部门无财政专户管理资金收入预算。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。主要原因是本部门无财政专户管理资金收入预算。</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4．其他资金收入预算总计0万元。与上年相比增加（减少）0万元，增长（减少）0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。主要原因是本部门无其他资金收入预算。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rPr>
        <w:t>4020.31万元。包括：</w:t>
      </w:r>
    </w:p>
    <w:p>
      <w:pPr>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3990.82万元，主要用于基本支出246.89万元，其中：人员类工资福利支出94.91万元，公用经费支出151.98万元；项目支出3743.93万元，其中：其他运转类985.03万元，特定目标类2758.9万元。与上年相比增加1686.09万元，增长81.93</w:t>
      </w:r>
      <w:r>
        <w:rPr>
          <w:rFonts w:ascii="仿宋_GB2312" w:hAnsi="楷体" w:eastAsia="仿宋_GB2312"/>
          <w:kern w:val="0"/>
          <w:sz w:val="32"/>
          <w:szCs w:val="32"/>
        </w:rPr>
        <w:t>%</w:t>
      </w:r>
      <w:r>
        <w:rPr>
          <w:rFonts w:hint="eastAsia" w:ascii="仿宋_GB2312" w:hAnsi="楷体" w:eastAsia="仿宋_GB2312"/>
          <w:kern w:val="0"/>
          <w:sz w:val="32"/>
          <w:szCs w:val="32"/>
        </w:rPr>
        <w:t>。主要原因是2022年我中心根据《机关事务集中统一管理专项试点实施方案》精神，紧紧围绕县委县政府“153”工作思路，结合我县实际将全县机关行政事业单位的办公用房大型修缮、物业管理、安保服务、公共节能、公务用车信息化管理平台、异地任职干部周转房的相关费用纳入了集中统一管理，同时承担各项费用。</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。主要原因是本部门无公共安全（类）支出。</w:t>
      </w:r>
    </w:p>
    <w:p>
      <w:pPr>
        <w:ind w:firstLine="640" w:firstLineChars="20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．基本支出预算数为276.38万元。与上年相比增加28.41万元，增长（减少）11.46</w:t>
      </w:r>
      <w:r>
        <w:rPr>
          <w:rFonts w:ascii="仿宋_GB2312" w:hAnsi="楷体" w:eastAsia="仿宋_GB2312"/>
          <w:kern w:val="0"/>
          <w:sz w:val="32"/>
          <w:szCs w:val="32"/>
        </w:rPr>
        <w:t>%</w:t>
      </w:r>
      <w:r>
        <w:rPr>
          <w:rFonts w:hint="eastAsia" w:ascii="仿宋_GB2312" w:hAnsi="楷体" w:eastAsia="仿宋_GB2312"/>
          <w:kern w:val="0"/>
          <w:sz w:val="32"/>
          <w:szCs w:val="32"/>
        </w:rPr>
        <w:t>。主要原因是人员工资增长，公车平台车辆增加。项目支出预算数为3743.93万元。与上年相比增加1136.09万元，增长43.56</w:t>
      </w:r>
      <w:r>
        <w:rPr>
          <w:rFonts w:ascii="仿宋_GB2312" w:hAnsi="楷体" w:eastAsia="仿宋_GB2312"/>
          <w:kern w:val="0"/>
          <w:sz w:val="32"/>
          <w:szCs w:val="32"/>
        </w:rPr>
        <w:t>%</w:t>
      </w:r>
      <w:r>
        <w:rPr>
          <w:rFonts w:hint="eastAsia" w:ascii="仿宋_GB2312" w:hAnsi="楷体" w:eastAsia="仿宋_GB2312"/>
          <w:kern w:val="0"/>
          <w:sz w:val="32"/>
          <w:szCs w:val="32"/>
        </w:rPr>
        <w:t>。主要原因是2022年我中心根据《机关事务集中统一管理专项试点实施方案》精神，紧紧围绕县委县政府“153”工作思路，结合我县实际将全县机关行政事业单位的办公用房大型修缮、物业管理、安保服务、公共节能、公务用车信息化管理平台、异地任职干部周转房的相关费用纳入了集中统一管理，同时承担各项费用。</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 xml:space="preserve">本年收入预算合计4020.31   </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万元，其中：一般公共预算收入4020.31万元，占100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；政府性基金预算收入0万元，占0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；财政专户管理资金0万元，占0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；国有资本经营预算收入0万元，占0%；其他资金0万元，占0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本年支出预算合计4020.31万元，其中：基本支出276.38万元，占6.87</w:t>
      </w:r>
      <w:r>
        <w:rPr>
          <w:rFonts w:ascii="仿宋_GB2312" w:hAnsi="楷体" w:eastAsia="仿宋_GB2312"/>
          <w:kern w:val="0"/>
          <w:sz w:val="32"/>
          <w:szCs w:val="32"/>
        </w:rPr>
        <w:t>%</w:t>
      </w:r>
      <w:r>
        <w:rPr>
          <w:rFonts w:hint="eastAsia" w:ascii="仿宋_GB2312" w:hAnsi="楷体" w:eastAsia="仿宋_GB2312"/>
          <w:kern w:val="0"/>
          <w:sz w:val="32"/>
          <w:szCs w:val="32"/>
        </w:rPr>
        <w:t>；项目支出3743.93万元，占93.13</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2022年度财政拨款收、支总预算4020.31万元。与上年相比，财政拨款收、支总计各增加1164.50万元，增长40.78</w:t>
      </w:r>
      <w:r>
        <w:rPr>
          <w:rFonts w:ascii="仿宋_GB2312" w:hAnsi="楷体" w:eastAsia="仿宋_GB2312"/>
          <w:kern w:val="0"/>
          <w:sz w:val="32"/>
          <w:szCs w:val="32"/>
        </w:rPr>
        <w:t>%</w:t>
      </w:r>
      <w:r>
        <w:rPr>
          <w:rFonts w:hint="eastAsia" w:ascii="仿宋_GB2312" w:hAnsi="楷体" w:eastAsia="仿宋_GB2312"/>
          <w:kern w:val="0"/>
          <w:sz w:val="32"/>
          <w:szCs w:val="32"/>
        </w:rPr>
        <w:t>。主要原因是2022年我中心根据《机关事务集中统一管理专项试点实施方案》精神，紧紧围绕县委县政府“153”工作思路，结合我县实际情况将全县机关行政事业单位的办公用房大型修缮、物业管理、安保服务、公共节能、公务用车信息化管理平台、异地任职干部周转房的相关费用纳入了集中统一管理，同时承担各项费用。</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2022年一般公共预算支出预算3990.82万元，与上年相比增加1685.01万元，增长73.08</w:t>
      </w:r>
      <w:r>
        <w:rPr>
          <w:rFonts w:ascii="仿宋_GB2312" w:hAnsi="楷体" w:eastAsia="仿宋_GB2312"/>
          <w:kern w:val="0"/>
          <w:sz w:val="32"/>
          <w:szCs w:val="32"/>
        </w:rPr>
        <w:t>%</w:t>
      </w:r>
      <w:r>
        <w:rPr>
          <w:rFonts w:hint="eastAsia" w:ascii="仿宋_GB2312" w:hAnsi="楷体" w:eastAsia="仿宋_GB2312"/>
          <w:kern w:val="0"/>
          <w:sz w:val="32"/>
          <w:szCs w:val="32"/>
        </w:rPr>
        <w:t>。主要原因是2022年我中心根据《机关事务集中统一管理专项试点实施方案》精神，紧紧围绕县委县政府“153”工作思路，结合我县实际情况将全县机关行政事业单位的办公用房大型修缮、物业管理、安保服务、公共节能、公务用车信息化管理平台、异地任职干部周转房的相关费用纳入了集中统一管理，同时承担各项费用。</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2022年度一般公共预算基本支出预算276.38万元，其中：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rPr>
        <w:t xml:space="preserve"> </w:t>
      </w:r>
      <w:r>
        <w:rPr>
          <w:rFonts w:hint="eastAsia" w:ascii="仿宋_GB2312" w:hAnsi="楷体" w:eastAsia="仿宋_GB2312"/>
          <w:kern w:val="0"/>
          <w:sz w:val="32"/>
          <w:szCs w:val="32"/>
        </w:rPr>
        <w:t>124.41万元。主要包括：基本工资53.10万元、津贴补贴6.87万元、社会保障缴费21.46万元、绩效工资34.95万元、住房公积金6.86万元、其他对个人和家庭的补助支出1.18万元。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（二）公用经费151.98万元。主要包括：取暖费35.50万元、工会经费1.68万元、公务用车运行维护费114.80万元。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2022年政府性基金支出预算支出0万元。与上年相比增加（减少）0万元，增长（减少）0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。主要原因是2022年本部门无政府性基金支出预算。</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 w:hAnsi="仿宋" w:eastAsia="仿宋" w:cs="仿宋"/>
          <w:sz w:val="32"/>
          <w:szCs w:val="32"/>
        </w:rPr>
        <w:t>襄汾县机关事务服务中心</w:t>
      </w:r>
      <w:r>
        <w:rPr>
          <w:rFonts w:hint="eastAsia" w:ascii="仿宋_GB2312" w:hAnsi="楷体" w:eastAsia="仿宋_GB2312"/>
          <w:kern w:val="0"/>
          <w:sz w:val="32"/>
          <w:szCs w:val="32"/>
        </w:rPr>
        <w:t>2022年度一般公共预算拨款安排的“三公”经费预算支出中，因公出国（境）费支出0万元，占“三公”经费的0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；公务用车购置及运行费支出128.60万元，占“三公”经费的66.43</w:t>
      </w:r>
      <w:r>
        <w:rPr>
          <w:rFonts w:ascii="仿宋_GB2312" w:hAnsi="楷体" w:eastAsia="仿宋_GB2312"/>
          <w:kern w:val="0"/>
          <w:sz w:val="32"/>
          <w:szCs w:val="32"/>
        </w:rPr>
        <w:t>%</w:t>
      </w:r>
      <w:r>
        <w:rPr>
          <w:rFonts w:hint="eastAsia" w:ascii="仿宋_GB2312" w:hAnsi="楷体" w:eastAsia="仿宋_GB2312"/>
          <w:kern w:val="0"/>
          <w:sz w:val="32"/>
          <w:szCs w:val="32"/>
        </w:rPr>
        <w:t>；公务接待费支出65万元，占“三公”经费的33.57</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．因公出国（境）费预算支出0万元，比上年预算增加（减少）0万元。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．公务用车购置及运行费预算支出128.60万元。其中：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）公务用车购置预算支出0万元，比上年预算减少272万元。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）公务用车运行维护费预算支出128.60万元，比上年预算增加20.4万元，主要原因本部门2022年公务用车信息化管理平台新增了车辆。</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．公务接待费预算支出65万元，比上年预算减少108.97万元，主要原因本部门2022年无其他临时性工作组的接待任务。</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2022年本部门一般公共预算机关运行经费预算支出0</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万元，与上年相比增加（减少）0万元，增长（降低）0</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主要原因是：本部门无机关运行经费。</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2022年度政府采购支出预算总额3632.23万元，其中：拟采购货物支出465.28万元、拟采购工程支出2284.92万元、拟购买服务支出882.03万元。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本部门共有车辆81辆，其中，一般公务用车63辆、执法执勤用车8辆、特种专业技术用车1辆、其他用车9辆等。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2022年度，本部门单位共8个项目纳入绩效目标管理，涉及财政性资金合计4020.31万元；本部门单位整体支出（</w:t>
      </w:r>
      <w:r>
        <w:rPr>
          <w:rFonts w:hint="eastAsia" w:ascii="仿宋_GB2312" w:hAnsi="楷体" w:eastAsia="仿宋_GB2312"/>
          <w:kern w:val="0"/>
          <w:sz w:val="32"/>
          <w:szCs w:val="32"/>
        </w:rPr>
        <w:sym w:font="Wingdings" w:char="F0FE"/>
      </w:r>
      <w:r>
        <w:rPr>
          <w:rFonts w:hint="eastAsia" w:ascii="仿宋_GB2312" w:hAnsi="楷体" w:eastAsia="仿宋_GB2312"/>
          <w:kern w:val="0"/>
          <w:sz w:val="32"/>
          <w:szCs w:val="32"/>
        </w:rPr>
        <w:t>纳入、□未纳入）绩效目标管理，涉及财政性资金4020.31万元。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left="636"/>
        <w:rPr>
          <w:rFonts w:ascii="仿宋_GB2312" w:hAnsi="楷体" w:eastAsia="仿宋_GB2312"/>
          <w:kern w:val="0"/>
          <w:sz w:val="32"/>
          <w:szCs w:val="32"/>
        </w:rPr>
      </w:pPr>
      <w:r>
        <w:rPr>
          <w:rFonts w:hint="eastAsia" w:ascii="仿宋_GB2312" w:hAnsi="黑体" w:eastAsia="仿宋_GB2312"/>
          <w:spacing w:val="-16"/>
          <w:kern w:val="0"/>
          <w:sz w:val="32"/>
          <w:szCs w:val="32"/>
        </w:rPr>
        <w:t>本部门未使用政府债券。</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ascii="仿宋_GB2312" w:hAnsi="仿宋" w:eastAsia="仿宋_GB2312"/>
          <w:kern w:val="0"/>
          <w:sz w:val="32"/>
          <w:szCs w:val="32"/>
        </w:rPr>
      </w:pPr>
      <w:r>
        <w:rPr>
          <w:rFonts w:hint="eastAsia" w:ascii="仿宋_GB2312" w:hAnsi="黑体" w:eastAsia="仿宋_GB2312"/>
          <w:spacing w:val="-16"/>
          <w:kern w:val="0"/>
          <w:sz w:val="32"/>
          <w:szCs w:val="32"/>
        </w:rPr>
        <w:t>本部门无其他说明</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9</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5A45AE98"/>
    <w:multiLevelType w:val="singleLevel"/>
    <w:tmpl w:val="5A45AE98"/>
    <w:lvl w:ilvl="0" w:tentative="0">
      <w:start w:val="1"/>
      <w:numFmt w:val="decimal"/>
      <w:suff w:val="nothing"/>
      <w:lvlText w:val="%1．"/>
      <w:lvlJc w:val="left"/>
    </w:lvl>
  </w:abstractNum>
  <w:abstractNum w:abstractNumId="3">
    <w:nsid w:val="607D78EA"/>
    <w:multiLevelType w:val="multilevel"/>
    <w:tmpl w:val="607D78E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83"/>
    <w:rsid w:val="00181BB8"/>
    <w:rsid w:val="00314382"/>
    <w:rsid w:val="005B08E1"/>
    <w:rsid w:val="00673856"/>
    <w:rsid w:val="008420E1"/>
    <w:rsid w:val="00870D5C"/>
    <w:rsid w:val="00901F56"/>
    <w:rsid w:val="009D2948"/>
    <w:rsid w:val="00A853EA"/>
    <w:rsid w:val="00B61598"/>
    <w:rsid w:val="00BC1081"/>
    <w:rsid w:val="00BC3011"/>
    <w:rsid w:val="00BC6C05"/>
    <w:rsid w:val="00CE2569"/>
    <w:rsid w:val="00D96892"/>
    <w:rsid w:val="00E15EBB"/>
    <w:rsid w:val="00E646D7"/>
    <w:rsid w:val="00E75940"/>
    <w:rsid w:val="00EC20F1"/>
    <w:rsid w:val="00EF1C6F"/>
    <w:rsid w:val="00F94B83"/>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0C62A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微软雅黑" w:cs="Times New Roman"/>
      <w:kern w:val="0"/>
      <w:sz w:val="24"/>
      <w:szCs w:val="24"/>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736</Words>
  <Characters>4200</Characters>
  <Lines>35</Lines>
  <Paragraphs>9</Paragraphs>
  <TotalTime>121</TotalTime>
  <ScaleCrop>false</ScaleCrop>
  <LinksUpToDate>false</LinksUpToDate>
  <CharactersWithSpaces>4927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g</cp:lastModifiedBy>
  <cp:lastPrinted>2020-05-19T03:47:00Z</cp:lastPrinted>
  <dcterms:modified xsi:type="dcterms:W3CDTF">2022-03-04T03:23:54Z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