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ind w:firstLine="1767" w:firstLineChars="400"/>
        <w:jc w:val="both"/>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襄汾县直属机关工作委员会</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中共襄汾县直属机关工作委员会（简称：县直工委）隶属于县委的领导，正科级建制</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主要负责县直机关党建工作，完成县委安排的其他工作任务。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县直工委</w:t>
      </w: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办公室、组织股、宣传股</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县直工委</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numPr>
          <w:ilvl w:val="0"/>
          <w:numId w:val="2"/>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贯彻落实上级有关党建工作任务，制定完善县直机关党建工作规划，做好所属系统单位基层党组织换届、调整、审批等工作。</w:t>
      </w:r>
    </w:p>
    <w:p>
      <w:pPr>
        <w:widowControl/>
        <w:numPr>
          <w:ilvl w:val="0"/>
          <w:numId w:val="2"/>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强化党务干部的培训教育，加强对党员发展、教育管理工作，督促指导所属县直机关党组织落实好党建工作任务。</w:t>
      </w:r>
    </w:p>
    <w:p>
      <w:pPr>
        <w:widowControl/>
        <w:numPr>
          <w:ilvl w:val="0"/>
          <w:numId w:val="2"/>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推进“五型机关”建设，充分发挥党组织的战斗堡垒作用和党员的先锋模范作用，促进全县经济和社会高质量发展。</w:t>
      </w:r>
    </w:p>
    <w:p>
      <w:pPr>
        <w:widowControl/>
        <w:numPr>
          <w:ilvl w:val="0"/>
          <w:numId w:val="2"/>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落实县委、县政府安排的乡村振兴、疫情防控等工作。</w:t>
      </w:r>
    </w:p>
    <w:p>
      <w:pPr>
        <w:widowControl/>
        <w:spacing w:line="560" w:lineRule="exact"/>
        <w:ind w:firstLine="1600" w:firstLineChars="500"/>
        <w:jc w:val="both"/>
        <w:rPr>
          <w:rFonts w:hint="eastAsia" w:ascii="黑体" w:hAnsi="Times New Roman" w:eastAsia="黑体"/>
          <w:kern w:val="0"/>
          <w:sz w:val="32"/>
          <w:szCs w:val="32"/>
        </w:rPr>
      </w:pPr>
    </w:p>
    <w:p>
      <w:pPr>
        <w:widowControl/>
        <w:spacing w:line="560" w:lineRule="exact"/>
        <w:ind w:firstLine="1600" w:firstLineChars="5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襄汾县直属机关工作委员会</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襄汾县直属机关工作委员会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襄汾县直属机关工作委员会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县直工委</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w:t>
      </w:r>
      <w:r>
        <w:rPr>
          <w:rFonts w:hint="eastAsia" w:ascii="仿宋_GB2312" w:hAnsi="楷体" w:eastAsia="仿宋_GB2312"/>
          <w:kern w:val="0"/>
          <w:sz w:val="32"/>
          <w:szCs w:val="32"/>
          <w:lang w:eastAsia="zh-CN"/>
        </w:rPr>
        <w:t>计</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lang w:val="en-US" w:eastAsia="zh-CN"/>
        </w:rPr>
        <w:t>40.95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57.99</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numPr>
          <w:ilvl w:val="0"/>
          <w:numId w:val="4"/>
        </w:numPr>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收入预算总计</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包括：</w:t>
      </w:r>
    </w:p>
    <w:p>
      <w:pPr>
        <w:widowControl/>
        <w:numPr>
          <w:ilvl w:val="0"/>
          <w:numId w:val="5"/>
        </w:numPr>
        <w:spacing w:line="560" w:lineRule="exact"/>
        <w:ind w:firstLine="960" w:firstLineChars="300"/>
        <w:rPr>
          <w:rFonts w:hint="eastAsia" w:ascii="仿宋_GB2312" w:hAnsi="楷体" w:eastAsia="仿宋_GB2312"/>
          <w:kern w:val="0"/>
          <w:sz w:val="32"/>
          <w:szCs w:val="32"/>
        </w:rPr>
      </w:pP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29.66</w:t>
      </w:r>
      <w:r>
        <w:rPr>
          <w:rFonts w:hint="eastAsia" w:ascii="仿宋_GB2312" w:hAnsi="楷体" w:eastAsia="仿宋_GB2312"/>
          <w:kern w:val="0"/>
          <w:sz w:val="32"/>
          <w:szCs w:val="32"/>
        </w:rPr>
        <w:t>万元。</w:t>
      </w:r>
    </w:p>
    <w:p>
      <w:pPr>
        <w:widowControl/>
        <w:numPr>
          <w:ilvl w:val="0"/>
          <w:numId w:val="6"/>
        </w:numPr>
        <w:spacing w:line="560" w:lineRule="exact"/>
        <w:ind w:firstLine="960" w:firstLineChars="300"/>
        <w:rPr>
          <w:rFonts w:hint="eastAsia" w:ascii="仿宋_GB2312" w:hAnsi="楷体" w:eastAsia="仿宋_GB2312"/>
          <w:kern w:val="0"/>
          <w:sz w:val="32"/>
          <w:szCs w:val="32"/>
        </w:rPr>
      </w:pP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万元，与上年相</w:t>
      </w:r>
      <w:r>
        <w:rPr>
          <w:rFonts w:hint="eastAsia" w:ascii="仿宋_GB2312" w:hAnsi="楷体" w:eastAsia="仿宋_GB2312"/>
          <w:kern w:val="0"/>
          <w:sz w:val="32"/>
          <w:szCs w:val="32"/>
          <w:lang w:eastAsia="zh-CN"/>
        </w:rPr>
        <w:t>比</w:t>
      </w:r>
      <w:r>
        <w:rPr>
          <w:rFonts w:hint="eastAsia" w:ascii="仿宋_GB2312" w:hAnsi="楷体" w:eastAsia="仿宋_GB2312"/>
          <w:kern w:val="0"/>
          <w:sz w:val="32"/>
          <w:szCs w:val="32"/>
        </w:rPr>
        <w:t>减少</w:t>
      </w:r>
      <w:r>
        <w:rPr>
          <w:rFonts w:hint="eastAsia" w:ascii="仿宋_GB2312" w:hAnsi="楷体" w:eastAsia="仿宋_GB2312"/>
          <w:kern w:val="0"/>
          <w:sz w:val="32"/>
          <w:szCs w:val="32"/>
          <w:lang w:val="en-US" w:eastAsia="zh-CN"/>
        </w:rPr>
        <w:t>40.95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57.99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工作人员减少，人员工资费用和公用经费等减少</w:t>
      </w:r>
      <w:r>
        <w:rPr>
          <w:rFonts w:hint="eastAsia" w:ascii="仿宋_GB2312" w:hAnsi="楷体" w:eastAsia="仿宋_GB2312"/>
          <w:kern w:val="0"/>
          <w:sz w:val="32"/>
          <w:szCs w:val="32"/>
        </w:rPr>
        <w:t>。</w:t>
      </w:r>
    </w:p>
    <w:p>
      <w:pPr>
        <w:widowControl/>
        <w:numPr>
          <w:ilvl w:val="0"/>
          <w:numId w:val="6"/>
        </w:numPr>
        <w:spacing w:line="560" w:lineRule="exact"/>
        <w:ind w:left="0" w:leftChars="0" w:firstLine="960" w:firstLineChars="3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p>
    <w:p>
      <w:pPr>
        <w:widowControl/>
        <w:numPr>
          <w:ilvl w:val="0"/>
          <w:numId w:val="7"/>
        </w:numPr>
        <w:spacing w:line="560" w:lineRule="exact"/>
        <w:ind w:left="790" w:leftChars="0" w:firstLine="0" w:firstLineChars="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p>
    <w:p>
      <w:pPr>
        <w:widowControl/>
        <w:numPr>
          <w:ilvl w:val="0"/>
          <w:numId w:val="7"/>
        </w:numPr>
        <w:spacing w:line="560" w:lineRule="exact"/>
        <w:ind w:left="790" w:leftChars="0" w:firstLine="0" w:firstLineChars="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p>
    <w:p>
      <w:pPr>
        <w:widowControl/>
        <w:numPr>
          <w:ilvl w:val="0"/>
          <w:numId w:val="0"/>
        </w:numPr>
        <w:spacing w:line="560" w:lineRule="exact"/>
        <w:ind w:left="790" w:leftChars="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29.66</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22.96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行政运行费用、人员工资等</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lang w:val="en-US" w:eastAsia="zh-CN"/>
        </w:rPr>
        <w:t>33.59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59.4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工作人员减少，人员工资等费用支出减少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60" w:leftChars="76" w:firstLine="480" w:firstLineChars="15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24.86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41.25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人员减少，人员工资费用和公用经费减少</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4.8</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eastAsia="zh-CN"/>
        </w:rPr>
        <w:t>相等，没有增减。</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县直工委</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县直工委</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24.86</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83.82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4.8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16.18</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县直工委</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lang w:val="en-US" w:eastAsia="zh-CN"/>
        </w:rPr>
        <w:t>40.95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57.99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人员减少，工资费用减少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县直工委</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29.66</w:t>
      </w:r>
      <w:r>
        <w:rPr>
          <w:rFonts w:hint="eastAsia" w:ascii="仿宋_GB2312" w:hAnsi="楷体" w:eastAsia="仿宋_GB2312"/>
          <w:kern w:val="0"/>
          <w:sz w:val="32"/>
          <w:szCs w:val="32"/>
        </w:rPr>
        <w:t>万元，与上年相比增减少</w:t>
      </w:r>
      <w:r>
        <w:rPr>
          <w:rFonts w:hint="eastAsia" w:ascii="仿宋_GB2312" w:hAnsi="楷体" w:eastAsia="仿宋_GB2312"/>
          <w:kern w:val="0"/>
          <w:sz w:val="32"/>
          <w:szCs w:val="32"/>
          <w:lang w:val="en-US" w:eastAsia="zh-CN"/>
        </w:rPr>
        <w:t>40.95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57.99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w:t>
      </w:r>
      <w:r>
        <w:rPr>
          <w:rFonts w:hint="eastAsia" w:ascii="仿宋_GB2312" w:hAnsi="楷体" w:eastAsia="仿宋_GB2312"/>
          <w:kern w:val="0"/>
          <w:sz w:val="32"/>
          <w:szCs w:val="32"/>
          <w:lang w:val="en-US" w:eastAsia="zh-CN"/>
        </w:rPr>
        <w:t>6人减少为2人，相关费用减少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县直工委</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24.86</w:t>
      </w:r>
      <w:r>
        <w:rPr>
          <w:rFonts w:hint="eastAsia" w:ascii="仿宋_GB2312" w:hAnsi="楷体" w:eastAsia="仿宋_GB2312"/>
          <w:kern w:val="0"/>
          <w:sz w:val="32"/>
          <w:szCs w:val="32"/>
        </w:rPr>
        <w:t xml:space="preserve">  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w:t>
      </w:r>
      <w:r>
        <w:rPr>
          <w:rFonts w:hint="eastAsia" w:ascii="仿宋_GB2312" w:hAnsi="楷体" w:eastAsia="仿宋_GB2312"/>
          <w:kern w:val="0"/>
          <w:sz w:val="32"/>
          <w:szCs w:val="32"/>
          <w:lang w:eastAsia="zh-CN"/>
        </w:rPr>
        <w:t>工资福利费用</w:t>
      </w:r>
      <w:r>
        <w:rPr>
          <w:rFonts w:hint="eastAsia" w:ascii="仿宋_GB2312" w:hAnsi="楷体" w:eastAsia="仿宋_GB2312"/>
          <w:kern w:val="0"/>
          <w:sz w:val="32"/>
          <w:szCs w:val="32"/>
          <w:lang w:val="en-US" w:eastAsia="zh-CN"/>
        </w:rPr>
        <w:t>23.06</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其中工资福利支出</w:t>
      </w:r>
      <w:r>
        <w:rPr>
          <w:rFonts w:hint="eastAsia" w:ascii="仿宋_GB2312" w:hAnsi="楷体" w:eastAsia="仿宋_GB2312"/>
          <w:kern w:val="0"/>
          <w:sz w:val="32"/>
          <w:szCs w:val="32"/>
          <w:lang w:val="en-US" w:eastAsia="zh-CN"/>
        </w:rPr>
        <w:t>21.44万元，退休人费(取暖费)1.62万元)。</w:t>
      </w:r>
      <w:r>
        <w:rPr>
          <w:rFonts w:hint="eastAsia" w:ascii="仿宋_GB2312" w:hAnsi="楷体" w:eastAsia="仿宋_GB2312"/>
          <w:kern w:val="0"/>
          <w:sz w:val="32"/>
          <w:szCs w:val="32"/>
        </w:rPr>
        <w:t>包括：基本工资、津贴补贴、奖金、社会保障缴费、其他工资福利支出、医疗费、住房公积金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其他对个人和家庭的补助支出</w:t>
      </w:r>
      <w:r>
        <w:rPr>
          <w:rFonts w:hint="eastAsia" w:ascii="仿宋_GB2312" w:hAnsi="楷体" w:eastAsia="仿宋_GB2312"/>
          <w:kern w:val="0"/>
          <w:sz w:val="32"/>
          <w:szCs w:val="32"/>
          <w:lang w:eastAsia="zh-CN"/>
        </w:rPr>
        <w:t>、退休费等</w:t>
      </w:r>
      <w:r>
        <w:rPr>
          <w:rFonts w:hint="eastAsia" w:ascii="仿宋_GB2312" w:hAnsi="楷体" w:eastAsia="仿宋_GB2312"/>
          <w:kern w:val="0"/>
          <w:sz w:val="32"/>
          <w:szCs w:val="32"/>
        </w:rPr>
        <w:t>。</w:t>
      </w:r>
    </w:p>
    <w:p>
      <w:pPr>
        <w:autoSpaceDE w:val="0"/>
        <w:autoSpaceDN w:val="0"/>
        <w:adjustRightInd w:val="0"/>
        <w:spacing w:line="560" w:lineRule="exact"/>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1.8</w:t>
      </w:r>
      <w:r>
        <w:rPr>
          <w:rFonts w:hint="eastAsia" w:ascii="仿宋_GB2312" w:hAnsi="楷体" w:eastAsia="仿宋_GB2312"/>
          <w:kern w:val="0"/>
          <w:sz w:val="32"/>
          <w:szCs w:val="32"/>
        </w:rPr>
        <w:t>万元。主要包括：办公费、其他交通费用</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县直工委</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numPr>
          <w:ilvl w:val="0"/>
          <w:numId w:val="8"/>
        </w:numPr>
        <w:autoSpaceDE w:val="0"/>
        <w:autoSpaceDN w:val="0"/>
        <w:adjustRightInd w:val="0"/>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一般公共预算“三公”经费预算情况说明</w:t>
      </w:r>
    </w:p>
    <w:p>
      <w:pPr>
        <w:numPr>
          <w:numId w:val="0"/>
        </w:numPr>
        <w:autoSpaceDE w:val="0"/>
        <w:autoSpaceDN w:val="0"/>
        <w:adjustRightInd w:val="0"/>
        <w:jc w:val="left"/>
        <w:rPr>
          <w:rFonts w:ascii="仿宋_GB2312" w:hAnsi="楷体" w:eastAsia="仿宋_GB2312"/>
          <w:kern w:val="0"/>
          <w:sz w:val="32"/>
          <w:szCs w:val="32"/>
        </w:rPr>
      </w:pPr>
      <w:r>
        <w:rPr>
          <w:rFonts w:hint="eastAsia" w:ascii="仿宋_GB2312" w:hAnsi="楷体" w:eastAsia="仿宋_GB2312" w:cstheme="minorBidi"/>
          <w:kern w:val="0"/>
          <w:sz w:val="32"/>
          <w:szCs w:val="32"/>
          <w:lang w:val="en-US" w:eastAsia="zh-CN"/>
        </w:rPr>
        <w:t xml:space="preserve">    </w:t>
      </w:r>
      <w:bookmarkStart w:id="0" w:name="_GoBack"/>
      <w:bookmarkEnd w:id="0"/>
      <w:r>
        <w:rPr>
          <w:rFonts w:hint="eastAsia" w:ascii="仿宋_GB2312" w:hAnsi="楷体" w:eastAsia="仿宋_GB2312"/>
          <w:kern w:val="0"/>
          <w:sz w:val="32"/>
          <w:szCs w:val="32"/>
          <w:lang w:eastAsia="zh-CN"/>
        </w:rPr>
        <w:t>县直工委2022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没有“三公”经费，</w:t>
      </w:r>
      <w:r>
        <w:rPr>
          <w:rFonts w:hint="eastAsia" w:ascii="仿宋_GB2312" w:hAnsi="楷体" w:eastAsia="仿宋_GB2312"/>
          <w:kern w:val="0"/>
          <w:sz w:val="32"/>
          <w:szCs w:val="32"/>
        </w:rPr>
        <w:t>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主要原因是没有此项业务。</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主要原因是没有配备公务用车情况。</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是没有公务用车</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是没有公务接待情况预算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1.8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3.6</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66.7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人员由</w:t>
      </w:r>
      <w:r>
        <w:rPr>
          <w:rFonts w:hint="eastAsia" w:ascii="仿宋_GB2312" w:hAnsi="楷体" w:eastAsia="仿宋_GB2312"/>
          <w:kern w:val="0"/>
          <w:sz w:val="32"/>
          <w:szCs w:val="32"/>
          <w:lang w:val="en-US" w:eastAsia="zh-CN"/>
        </w:rPr>
        <w:t>6人减少为2人，公用经费和其他交通费减少。</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0.61</w:t>
      </w:r>
      <w:r>
        <w:rPr>
          <w:rFonts w:hint="eastAsia" w:ascii="仿宋_GB2312" w:hAnsi="楷体" w:eastAsia="仿宋_GB2312"/>
          <w:kern w:val="0"/>
          <w:sz w:val="32"/>
          <w:szCs w:val="32"/>
        </w:rPr>
        <w:t>万元，其中：</w:t>
      </w:r>
      <w:r>
        <w:rPr>
          <w:rFonts w:hint="eastAsia" w:ascii="仿宋_GB2312" w:hAnsi="楷体" w:eastAsia="仿宋_GB2312"/>
          <w:kern w:val="0"/>
          <w:sz w:val="32"/>
          <w:szCs w:val="32"/>
          <w:lang w:eastAsia="zh-CN"/>
        </w:rPr>
        <w:t>印刷费</w:t>
      </w:r>
      <w:r>
        <w:rPr>
          <w:rFonts w:hint="eastAsia" w:ascii="仿宋_GB2312" w:hAnsi="楷体" w:eastAsia="仿宋_GB2312"/>
          <w:kern w:val="0"/>
          <w:sz w:val="32"/>
          <w:szCs w:val="32"/>
          <w:lang w:val="en-US" w:eastAsia="zh-CN"/>
        </w:rPr>
        <w:t>0.5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办公用纸</w:t>
      </w:r>
      <w:r>
        <w:rPr>
          <w:rFonts w:hint="eastAsia" w:ascii="仿宋_GB2312" w:hAnsi="楷体" w:eastAsia="仿宋_GB2312"/>
          <w:kern w:val="0"/>
          <w:sz w:val="32"/>
          <w:szCs w:val="32"/>
          <w:lang w:val="en-US" w:eastAsia="zh-CN"/>
        </w:rPr>
        <w:t>0.11万元。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本部门无公务用车。在县委大楼合署办公，资产主要是电脑、打印机、办公桌、柜等。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个项目</w:t>
      </w:r>
      <w:r>
        <w:rPr>
          <w:rFonts w:hint="eastAsia" w:ascii="仿宋_GB2312" w:hAnsi="楷体" w:eastAsia="仿宋_GB2312"/>
          <w:kern w:val="0"/>
          <w:sz w:val="32"/>
          <w:szCs w:val="32"/>
          <w:lang w:eastAsia="zh-CN"/>
        </w:rPr>
        <w:t>（业务费）</w:t>
      </w:r>
      <w:r>
        <w:rPr>
          <w:rFonts w:hint="eastAsia" w:ascii="仿宋_GB2312" w:hAnsi="楷体" w:eastAsia="仿宋_GB2312"/>
          <w:kern w:val="0"/>
          <w:sz w:val="32"/>
          <w:szCs w:val="32"/>
        </w:rPr>
        <w:t>纳入绩效目标管理，涉及财政性资金合计</w:t>
      </w:r>
      <w:r>
        <w:rPr>
          <w:rFonts w:hint="eastAsia" w:ascii="仿宋_GB2312" w:hAnsi="楷体" w:eastAsia="仿宋_GB2312"/>
          <w:kern w:val="0"/>
          <w:sz w:val="32"/>
          <w:szCs w:val="32"/>
          <w:u w:val="none"/>
          <w:lang w:val="en-US" w:eastAsia="zh-CN"/>
        </w:rPr>
        <w:t>0.48</w:t>
      </w:r>
      <w:r>
        <w:rPr>
          <w:rFonts w:hint="eastAsia" w:ascii="仿宋_GB2312" w:hAnsi="楷体" w:eastAsia="仿宋_GB2312"/>
          <w:kern w:val="0"/>
          <w:sz w:val="32"/>
          <w:szCs w:val="32"/>
        </w:rPr>
        <w:t>万元；本部门单位整体支出纳入绩效目标管理，涉及财政性资金</w:t>
      </w:r>
      <w:r>
        <w:rPr>
          <w:rFonts w:hint="eastAsia" w:ascii="仿宋_GB2312" w:hAnsi="楷体" w:eastAsia="仿宋_GB2312"/>
          <w:kern w:val="0"/>
          <w:sz w:val="32"/>
          <w:szCs w:val="32"/>
          <w:lang w:val="en-US" w:eastAsia="zh-CN"/>
        </w:rPr>
        <w:t>0.48</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kern w:val="0"/>
          <w:sz w:val="32"/>
          <w:szCs w:val="32"/>
          <w:lang w:eastAsia="zh-CN"/>
        </w:rPr>
        <w:t>本部门</w:t>
      </w:r>
      <w:r>
        <w:rPr>
          <w:rFonts w:hint="eastAsia" w:ascii="仿宋_GB2312" w:hAnsi="黑体" w:eastAsia="仿宋_GB2312"/>
          <w:b w:val="0"/>
          <w:bCs/>
          <w:kern w:val="0"/>
          <w:sz w:val="32"/>
          <w:szCs w:val="32"/>
        </w:rPr>
        <w:t>无</w:t>
      </w:r>
      <w:r>
        <w:rPr>
          <w:rFonts w:hint="eastAsia" w:ascii="仿宋_GB2312" w:hAnsi="黑体" w:eastAsia="仿宋_GB2312"/>
          <w:b w:val="0"/>
          <w:bCs/>
          <w:spacing w:val="-16"/>
          <w:kern w:val="0"/>
          <w:sz w:val="32"/>
          <w:szCs w:val="32"/>
        </w:rPr>
        <w:t>政府债券，本部门未使用政府债券。</w:t>
      </w:r>
    </w:p>
    <w:p>
      <w:pPr>
        <w:widowControl/>
        <w:numPr>
          <w:ilvl w:val="0"/>
          <w:numId w:val="9"/>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本部门</w:t>
      </w:r>
      <w:r>
        <w:rPr>
          <w:rFonts w:hint="eastAsia" w:ascii="仿宋_GB2312" w:hAnsi="楷体" w:eastAsia="仿宋_GB2312"/>
          <w:kern w:val="0"/>
          <w:sz w:val="32"/>
          <w:szCs w:val="32"/>
          <w:lang w:eastAsia="zh-CN"/>
        </w:rPr>
        <w:t>行政编制</w:t>
      </w:r>
      <w:r>
        <w:rPr>
          <w:rFonts w:hint="eastAsia" w:ascii="仿宋_GB2312" w:hAnsi="楷体" w:eastAsia="仿宋_GB2312"/>
          <w:kern w:val="0"/>
          <w:sz w:val="32"/>
          <w:szCs w:val="32"/>
          <w:lang w:val="en-US" w:eastAsia="zh-CN"/>
        </w:rPr>
        <w:t>6人，实有在编在岗2人，另公益性岗位大学生2人。</w:t>
      </w:r>
      <w:r>
        <w:rPr>
          <w:rFonts w:hint="eastAsia" w:ascii="仿宋_GB2312" w:hAnsi="仿宋" w:eastAsia="仿宋_GB2312"/>
          <w:kern w:val="0"/>
          <w:sz w:val="32"/>
          <w:szCs w:val="32"/>
          <w:lang w:val="en-US" w:eastAsia="zh-CN"/>
        </w:rPr>
        <w:t>县直工委书记由县委办副主任兼任，工资等不在县直工委预算，由县委办负责预算收支。</w:t>
      </w:r>
      <w:r>
        <w:rPr>
          <w:rFonts w:hint="eastAsia" w:ascii="仿宋_GB2312" w:hAnsi="楷体" w:eastAsia="仿宋_GB2312"/>
          <w:kern w:val="0"/>
          <w:sz w:val="32"/>
          <w:szCs w:val="32"/>
          <w:lang w:val="en-US" w:eastAsia="zh-CN"/>
        </w:rPr>
        <w:t>大学生公益性岗位2人，岗位工资补贴由县人力资源和社会保障局负责收支。</w:t>
      </w:r>
    </w:p>
    <w:p>
      <w:pPr>
        <w:widowControl/>
        <w:spacing w:line="560" w:lineRule="exact"/>
        <w:ind w:firstLine="2240" w:firstLineChars="7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A56C7DC6"/>
    <w:multiLevelType w:val="singleLevel"/>
    <w:tmpl w:val="A56C7DC6"/>
    <w:lvl w:ilvl="0" w:tentative="0">
      <w:start w:val="1"/>
      <w:numFmt w:val="decimal"/>
      <w:suff w:val="nothing"/>
      <w:lvlText w:val="%1、"/>
      <w:lvlJc w:val="left"/>
    </w:lvl>
  </w:abstractNum>
  <w:abstractNum w:abstractNumId="2">
    <w:nsid w:val="B879B33B"/>
    <w:multiLevelType w:val="singleLevel"/>
    <w:tmpl w:val="B879B33B"/>
    <w:lvl w:ilvl="0" w:tentative="0">
      <w:start w:val="1"/>
      <w:numFmt w:val="chineseCounting"/>
      <w:suff w:val="nothing"/>
      <w:lvlText w:val="（%1）"/>
      <w:lvlJc w:val="left"/>
      <w:rPr>
        <w:rFonts w:hint="eastAsia"/>
      </w:rPr>
    </w:lvl>
  </w:abstractNum>
  <w:abstractNum w:abstractNumId="3">
    <w:nsid w:val="CB047709"/>
    <w:multiLevelType w:val="singleLevel"/>
    <w:tmpl w:val="CB047709"/>
    <w:lvl w:ilvl="0" w:tentative="0">
      <w:start w:val="2"/>
      <w:numFmt w:val="decimal"/>
      <w:suff w:val="nothing"/>
      <w:lvlText w:val="%1．"/>
      <w:lvlJc w:val="left"/>
      <w:pPr>
        <w:ind w:left="790" w:leftChars="0" w:firstLine="0" w:firstLineChars="0"/>
      </w:pPr>
    </w:lvl>
  </w:abstractNum>
  <w:abstractNum w:abstractNumId="4">
    <w:nsid w:val="20472EB3"/>
    <w:multiLevelType w:val="singleLevel"/>
    <w:tmpl w:val="20472EB3"/>
    <w:lvl w:ilvl="0" w:tentative="0">
      <w:start w:val="1"/>
      <w:numFmt w:val="decimal"/>
      <w:suff w:val="nothing"/>
      <w:lvlText w:val="（%1）"/>
      <w:lvlJc w:val="left"/>
    </w:lvl>
  </w:abstractNum>
  <w:abstractNum w:abstractNumId="5">
    <w:nsid w:val="28E4E678"/>
    <w:multiLevelType w:val="singleLevel"/>
    <w:tmpl w:val="28E4E678"/>
    <w:lvl w:ilvl="0" w:tentative="0">
      <w:start w:val="8"/>
      <w:numFmt w:val="chineseCounting"/>
      <w:suff w:val="nothing"/>
      <w:lvlText w:val="%1、"/>
      <w:lvlJc w:val="left"/>
      <w:rPr>
        <w:rFonts w:hint="eastAsia"/>
      </w:rPr>
    </w:lvl>
  </w:abstractNum>
  <w:abstractNum w:abstractNumId="6">
    <w:nsid w:val="311A7552"/>
    <w:multiLevelType w:val="singleLevel"/>
    <w:tmpl w:val="311A7552"/>
    <w:lvl w:ilvl="0" w:tentative="0">
      <w:start w:val="1"/>
      <w:numFmt w:val="decimal"/>
      <w:suff w:val="nothing"/>
      <w:lvlText w:val="%1、"/>
      <w:lvlJc w:val="left"/>
    </w:lvl>
  </w:abstractNum>
  <w:abstractNum w:abstractNumId="7">
    <w:nsid w:val="47310B19"/>
    <w:multiLevelType w:val="singleLevel"/>
    <w:tmpl w:val="47310B19"/>
    <w:lvl w:ilvl="0" w:tentative="0">
      <w:start w:val="2"/>
      <w:numFmt w:val="chineseCounting"/>
      <w:suff w:val="nothing"/>
      <w:lvlText w:val="（%1）"/>
      <w:lvlJc w:val="left"/>
      <w:rPr>
        <w:rFonts w:hint="eastAsia"/>
      </w:rPr>
    </w:lvl>
  </w:abstractNum>
  <w:abstractNum w:abstractNumId="8">
    <w:nsid w:val="5456D05E"/>
    <w:multiLevelType w:val="singleLevel"/>
    <w:tmpl w:val="5456D05E"/>
    <w:lvl w:ilvl="0" w:tentative="0">
      <w:start w:val="2"/>
      <w:numFmt w:val="chineseCounting"/>
      <w:suff w:val="nothing"/>
      <w:lvlText w:val="%1、"/>
      <w:lvlJc w:val="left"/>
      <w:rPr>
        <w:rFonts w:hint="eastAsia"/>
      </w:rPr>
    </w:lvl>
  </w:abstractNum>
  <w:num w:numId="1">
    <w:abstractNumId w:val="8"/>
  </w:num>
  <w:num w:numId="2">
    <w:abstractNumId w:val="6"/>
  </w:num>
  <w:num w:numId="3">
    <w:abstractNumId w:val="0"/>
  </w:num>
  <w:num w:numId="4">
    <w:abstractNumId w:val="2"/>
  </w:num>
  <w:num w:numId="5">
    <w:abstractNumId w:val="1"/>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E37E0"/>
    <w:rsid w:val="00EF1C6F"/>
    <w:rsid w:val="01E2763B"/>
    <w:rsid w:val="02302B49"/>
    <w:rsid w:val="02496741"/>
    <w:rsid w:val="02C862C1"/>
    <w:rsid w:val="02F71C94"/>
    <w:rsid w:val="042A46B1"/>
    <w:rsid w:val="047252B7"/>
    <w:rsid w:val="058C2882"/>
    <w:rsid w:val="0595462A"/>
    <w:rsid w:val="05E51BD6"/>
    <w:rsid w:val="068F085F"/>
    <w:rsid w:val="06C82279"/>
    <w:rsid w:val="06DD6518"/>
    <w:rsid w:val="09ED16A4"/>
    <w:rsid w:val="0A395A2B"/>
    <w:rsid w:val="0A781506"/>
    <w:rsid w:val="0A831A07"/>
    <w:rsid w:val="0B7A268C"/>
    <w:rsid w:val="0C2729E8"/>
    <w:rsid w:val="0C550EC0"/>
    <w:rsid w:val="0D336C3E"/>
    <w:rsid w:val="0D4A15FE"/>
    <w:rsid w:val="0ECF36D9"/>
    <w:rsid w:val="0F0E6E07"/>
    <w:rsid w:val="0FAC09AE"/>
    <w:rsid w:val="0FE14F1A"/>
    <w:rsid w:val="10675503"/>
    <w:rsid w:val="10F95EB1"/>
    <w:rsid w:val="11910BD1"/>
    <w:rsid w:val="119647B0"/>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BEB0F29"/>
    <w:rsid w:val="1C1D6330"/>
    <w:rsid w:val="1D4F5B9E"/>
    <w:rsid w:val="1DBF43F1"/>
    <w:rsid w:val="1E46404A"/>
    <w:rsid w:val="1E8B07BA"/>
    <w:rsid w:val="1F167368"/>
    <w:rsid w:val="1FD5315A"/>
    <w:rsid w:val="20154AC9"/>
    <w:rsid w:val="20953A56"/>
    <w:rsid w:val="20B465EE"/>
    <w:rsid w:val="22461B1D"/>
    <w:rsid w:val="227D2A6E"/>
    <w:rsid w:val="229A0D7C"/>
    <w:rsid w:val="22C95131"/>
    <w:rsid w:val="22CC6E73"/>
    <w:rsid w:val="22DF6CA5"/>
    <w:rsid w:val="23613E3F"/>
    <w:rsid w:val="23C10D48"/>
    <w:rsid w:val="23D52ACB"/>
    <w:rsid w:val="23F2500F"/>
    <w:rsid w:val="24820093"/>
    <w:rsid w:val="24D33A48"/>
    <w:rsid w:val="24E94FEE"/>
    <w:rsid w:val="25E755BE"/>
    <w:rsid w:val="26267710"/>
    <w:rsid w:val="26AF69C4"/>
    <w:rsid w:val="26D73A12"/>
    <w:rsid w:val="26D867DF"/>
    <w:rsid w:val="26FD3A14"/>
    <w:rsid w:val="275561AD"/>
    <w:rsid w:val="275B5730"/>
    <w:rsid w:val="2860463E"/>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4F4D5A"/>
    <w:rsid w:val="316856A6"/>
    <w:rsid w:val="31CA3EE9"/>
    <w:rsid w:val="32103D80"/>
    <w:rsid w:val="32673A99"/>
    <w:rsid w:val="32CE2438"/>
    <w:rsid w:val="33B72E06"/>
    <w:rsid w:val="34732E94"/>
    <w:rsid w:val="34C942F5"/>
    <w:rsid w:val="34DE6D61"/>
    <w:rsid w:val="35780C7F"/>
    <w:rsid w:val="36951834"/>
    <w:rsid w:val="36C55314"/>
    <w:rsid w:val="36D55DA2"/>
    <w:rsid w:val="373B78F2"/>
    <w:rsid w:val="38387E49"/>
    <w:rsid w:val="38E45F3E"/>
    <w:rsid w:val="395C094E"/>
    <w:rsid w:val="397841A2"/>
    <w:rsid w:val="39A02650"/>
    <w:rsid w:val="39B865D7"/>
    <w:rsid w:val="39C35268"/>
    <w:rsid w:val="39FD2297"/>
    <w:rsid w:val="3ABA5314"/>
    <w:rsid w:val="3AF66DF3"/>
    <w:rsid w:val="3B0872A5"/>
    <w:rsid w:val="3C8B2D2A"/>
    <w:rsid w:val="3C9A09D4"/>
    <w:rsid w:val="3D036264"/>
    <w:rsid w:val="3D11386C"/>
    <w:rsid w:val="3D6345D6"/>
    <w:rsid w:val="3D7A34EF"/>
    <w:rsid w:val="3E656C3A"/>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6B7205"/>
    <w:rsid w:val="4CB45D69"/>
    <w:rsid w:val="4CCC2331"/>
    <w:rsid w:val="4D5071E1"/>
    <w:rsid w:val="4D6954BF"/>
    <w:rsid w:val="50BC7B39"/>
    <w:rsid w:val="527C3191"/>
    <w:rsid w:val="53DD6BA8"/>
    <w:rsid w:val="53F21A3F"/>
    <w:rsid w:val="55B2288E"/>
    <w:rsid w:val="55CB4852"/>
    <w:rsid w:val="568E078F"/>
    <w:rsid w:val="57933622"/>
    <w:rsid w:val="579E20B3"/>
    <w:rsid w:val="58430EF3"/>
    <w:rsid w:val="58AA41B4"/>
    <w:rsid w:val="59AC6411"/>
    <w:rsid w:val="5A22632C"/>
    <w:rsid w:val="5A370ED6"/>
    <w:rsid w:val="5A607D69"/>
    <w:rsid w:val="5AB04B75"/>
    <w:rsid w:val="5B494D63"/>
    <w:rsid w:val="5B9F36DE"/>
    <w:rsid w:val="5BDF11E0"/>
    <w:rsid w:val="5CA16867"/>
    <w:rsid w:val="5D15689C"/>
    <w:rsid w:val="5E7A37DC"/>
    <w:rsid w:val="5F074BD6"/>
    <w:rsid w:val="5F4C57DE"/>
    <w:rsid w:val="5F6A0583"/>
    <w:rsid w:val="5F767359"/>
    <w:rsid w:val="5FA40E1A"/>
    <w:rsid w:val="5FAE6B95"/>
    <w:rsid w:val="60AD072C"/>
    <w:rsid w:val="61A97E4C"/>
    <w:rsid w:val="62680D4E"/>
    <w:rsid w:val="63804CC1"/>
    <w:rsid w:val="63CA0901"/>
    <w:rsid w:val="63DC3A6F"/>
    <w:rsid w:val="64535518"/>
    <w:rsid w:val="64A47E04"/>
    <w:rsid w:val="64AE406A"/>
    <w:rsid w:val="64E61465"/>
    <w:rsid w:val="65552306"/>
    <w:rsid w:val="65A60FF6"/>
    <w:rsid w:val="67573C0D"/>
    <w:rsid w:val="67606103"/>
    <w:rsid w:val="67EB6718"/>
    <w:rsid w:val="68851407"/>
    <w:rsid w:val="68C7713A"/>
    <w:rsid w:val="68F242AC"/>
    <w:rsid w:val="6A694935"/>
    <w:rsid w:val="6ABB4B62"/>
    <w:rsid w:val="6B2F73EF"/>
    <w:rsid w:val="6B73082E"/>
    <w:rsid w:val="6DD00F51"/>
    <w:rsid w:val="6E130B2A"/>
    <w:rsid w:val="6E5205D8"/>
    <w:rsid w:val="6EDA2E31"/>
    <w:rsid w:val="6FC77BC7"/>
    <w:rsid w:val="70C61C0B"/>
    <w:rsid w:val="70D94377"/>
    <w:rsid w:val="70E334F7"/>
    <w:rsid w:val="71D47169"/>
    <w:rsid w:val="720A3FB4"/>
    <w:rsid w:val="72C23FBE"/>
    <w:rsid w:val="72CB4837"/>
    <w:rsid w:val="72F81C9E"/>
    <w:rsid w:val="733C0373"/>
    <w:rsid w:val="736E3BAB"/>
    <w:rsid w:val="75A56425"/>
    <w:rsid w:val="761362F3"/>
    <w:rsid w:val="762F036F"/>
    <w:rsid w:val="77481BE2"/>
    <w:rsid w:val="77915F20"/>
    <w:rsid w:val="78317136"/>
    <w:rsid w:val="78801057"/>
    <w:rsid w:val="79333014"/>
    <w:rsid w:val="79E20546"/>
    <w:rsid w:val="7A0A6456"/>
    <w:rsid w:val="7A82651F"/>
    <w:rsid w:val="7ADE0B82"/>
    <w:rsid w:val="7AED2B21"/>
    <w:rsid w:val="7B3A5C4F"/>
    <w:rsid w:val="7B787240"/>
    <w:rsid w:val="7BB41C66"/>
    <w:rsid w:val="7C560D3A"/>
    <w:rsid w:val="7C605D84"/>
    <w:rsid w:val="7CB85B57"/>
    <w:rsid w:val="7CBB5016"/>
    <w:rsid w:val="7CEC2A20"/>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2022-03-04T09:59:00Z</cp:lastPrinted>
  <dcterms:modified xsi:type="dcterms:W3CDTF">2022-03-07T02:23:29Z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