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r>
        <w:rPr>
          <w:rFonts w:hint="eastAsia" w:ascii="宋体" w:hAnsi="宋体" w:cs="宋体"/>
          <w:kern w:val="0"/>
          <w:sz w:val="32"/>
          <w:szCs w:val="32"/>
        </w:rPr>
        <w:t>附件</w:t>
      </w:r>
    </w:p>
    <w:p>
      <w:pPr>
        <w:widowControl/>
        <w:jc w:val="center"/>
        <w:rPr>
          <w:rFonts w:ascii="宋体" w:cs="宋体"/>
          <w:b/>
          <w:bCs/>
          <w:kern w:val="0"/>
          <w:sz w:val="44"/>
          <w:szCs w:val="44"/>
        </w:rPr>
      </w:pPr>
      <w:r>
        <w:rPr>
          <w:rFonts w:hint="eastAsia" w:ascii="宋体" w:hAnsi="宋体" w:cs="宋体"/>
          <w:b/>
          <w:bCs/>
          <w:kern w:val="0"/>
          <w:sz w:val="44"/>
          <w:szCs w:val="44"/>
        </w:rPr>
        <w:t>襄汾县应急管理局</w:t>
      </w:r>
    </w:p>
    <w:p>
      <w:pPr>
        <w:widowControl/>
        <w:jc w:val="center"/>
        <w:rPr>
          <w:rFonts w:hint="eastAsia" w:ascii="宋体" w:hAnsi="宋体" w:cs="宋体"/>
          <w:b/>
          <w:bCs/>
          <w:kern w:val="0"/>
          <w:sz w:val="44"/>
          <w:szCs w:val="44"/>
        </w:rPr>
      </w:pPr>
      <w:r>
        <w:rPr>
          <w:rFonts w:ascii="宋体" w:hAnsi="宋体" w:cs="宋体"/>
          <w:b/>
          <w:bCs/>
          <w:kern w:val="0"/>
          <w:sz w:val="44"/>
          <w:szCs w:val="44"/>
        </w:rPr>
        <w:t>2022</w:t>
      </w:r>
      <w:r>
        <w:rPr>
          <w:rFonts w:hint="eastAsia" w:ascii="宋体" w:hAnsi="宋体" w:cs="宋体"/>
          <w:b/>
          <w:bCs/>
          <w:kern w:val="0"/>
          <w:sz w:val="44"/>
          <w:szCs w:val="44"/>
        </w:rPr>
        <w:t>年度部门预算公开</w:t>
      </w:r>
    </w:p>
    <w:p>
      <w:pPr>
        <w:pStyle w:val="2"/>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w:t>
      </w:r>
      <w:r>
        <w:rPr>
          <w:rFonts w:ascii="黑体" w:hAnsi="Times New Roman" w:eastAsia="黑体"/>
          <w:kern w:val="0"/>
          <w:sz w:val="32"/>
          <w:szCs w:val="32"/>
        </w:rPr>
        <w:t xml:space="preserve">  </w:t>
      </w:r>
      <w:r>
        <w:rPr>
          <w:rFonts w:hint="eastAsia" w:ascii="黑体" w:hAnsi="Times New Roman" w:eastAsia="黑体"/>
          <w:kern w:val="0"/>
          <w:sz w:val="32"/>
          <w:szCs w:val="32"/>
        </w:rPr>
        <w:t>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襄汾县应急管理局是县人民政府的工作部门，为正科级，加挂县地方煤矿安全监督管理局牌子。县应急管理局贯彻落实党中央、省、市、县委关于应急工作的方针政策和决策部署，在履行职责过程中坚持和加强党对应急工作的集中统一领导。主要职责是：</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（ー）负责应急管理工作，指导各乡（镇）、各部门应对安全生产类、自然灾害类等突发事件和综合防灾减灾救灾工作。负责安全生产综合监督管理和工矿商贸行业安全生产监督管理工作。</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（二）贯彻执行应急管理、安全生产等方针政策和法律法规，组织编制应急体系建设、安全生产和综合防灾减灾规划并监督实施。</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三）指导应急预案体系建设，建立完善事故灾难和自然灾害分级应对制度，组织编制县级总体应急预案和安全生产类、自然灾害类专项预案，综合协调应急预案衔接工作，组织开展预案演练，推动应急避难设施建设。</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（四）牵头建立统一的应急管理信息系统，负责信息传输渠道的规划和布局，建立监测预警和灾情报告制度，健全自然灾害信息资源获取和共享机制，依法统一发布灾情。</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组织指导协调安全生产类、自然灾害类等突发事件应急救援，承担襄汾县应对重大灾害指挥部工作，综合研判突发事件发展态势并提出应对建议，协助县委、县人民政府指定的负责同志组织重大灾害应急处置工作。</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（六）统一协调指挥各类应急专业队伍，建立应急协调联动机制，推进指挥平台对接，衔接驻襄部队参与应急救援工作。</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（七）统筹消防、森林和草原火灾扑救、抗洪抢险、地震和地质灾害救援、生产安全事故救援等专业应急救援力量建设，管理县级应急救援队伍，指导各乡（镇）及社会应急救援力量建设。</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（八）组织指导消防监督、火灾预防、火灾扑救等工作。</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九）负责防震减灾相关工作，县应急管理部门为防震减灾工作的主管部门，相关工作接受省市地震局业务指导。按照协同高效、指挥顺畅、无缝衔接的要求，建立应急管理、住房和城乡建设部门与地震监测机构的工作联动机制，</w:t>
      </w:r>
      <w:r>
        <w:rPr>
          <w:rFonts w:ascii="仿宋_GB2312" w:hAnsi="楷体" w:eastAsia="仿宋_GB2312"/>
          <w:kern w:val="0"/>
          <w:sz w:val="32"/>
          <w:szCs w:val="32"/>
        </w:rPr>
        <w:t xml:space="preserve">                                                                                                                                                                                                                                                                                                                                                                                                                                                                                                                                                       </w:t>
      </w:r>
      <w:r>
        <w:rPr>
          <w:rFonts w:hint="eastAsia" w:ascii="仿宋_GB2312" w:hAnsi="楷体" w:eastAsia="仿宋_GB2312"/>
          <w:kern w:val="0"/>
          <w:sz w:val="32"/>
          <w:szCs w:val="32"/>
        </w:rPr>
        <w:t>确保市县防震减灾、抗震救灾的体制机制运行顺畅，防震减灾各项工作落到实处。</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（十）指导协调森林和草原火灾、水旱灾害、地震和地质灾害等防治工作，负责自然灾害综合监测预警工作，指导开展自然灾害综合风险评估工作。</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（十一）组织协调灾害救助工作，组织指导灾情核查、损失评估、救灾捐赠工作，管理、分配中央划拨和省市县级救灾款物并监督使用。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（十二）依法行使安全生产综合监督管理职权，指导协调、监督检查县有关部门（单位）和乡（镇）人民政府安全生产工作，组织开展安全生产巡查、考核工作。</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三）按照分级、属地原则，负责监督管理工矿商贸行业企业安全生产工作，依法监督检查工矿商贸生产经营单位贯彻执行安全生产法律法规情况及其安全生产条件和有关设备（特种设备除外）、材料、劳动防护用品的安全生产管理工作。负责煤矿安全监督管理工作。负责全县洗（选）煤厂、配煤、型煤加工企业的安全监督管理工作。承担全县煤矿附属洗（选）煤厂的安全监督管理工作。负责危险化学品安全监督管理综合工作和烟花爆竹安全生产监督管理工作。依法组织并指导监督实施安全生产准入制度。</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（十四）依法组织指导生产安全事故调查处理，监督事故查处和责任追究落实情况。组织开展自然灾害类突发事件的调查评估工作。</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（十五）开展应急管理方面的国际、国内交流与合作，根据上级部门安排，组织参与安全生产类、自然灾害类等突发事件的国际、省际救援工作和市际之间应急救援合作。</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（十六）制定应急物资储备和应急救援装备规划并组织实施，会同县发展和改革局（县粮食局）等部门建立健全全县应急物资信息平台和调拨制度，在救灾时统一调度。</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（十七）负责应急管理、安全生产宣传教育和培训考核工作，组织指导应急管理、安全生产的科学技术研究、推广应用和信息化建设工作。</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（十八）完成县委、县人民政府交办的其他任务。</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办公室、政策法规股、应急管理股、应急救援股、煤矿安全监督管理股、危险化学品安全监督管理股、非煤矿山安全监督管理股、综合协调股。本部门下属单位包括：襄汾县</w:t>
      </w:r>
      <w:r>
        <w:rPr>
          <w:rFonts w:hint="eastAsia" w:ascii="仿宋_GB2312" w:hAnsi="楷体" w:eastAsia="仿宋_GB2312"/>
          <w:kern w:val="0"/>
          <w:sz w:val="32"/>
          <w:szCs w:val="32"/>
          <w:lang w:eastAsia="zh-CN"/>
        </w:rPr>
        <w:t>应急管理综合行政</w:t>
      </w:r>
      <w:r>
        <w:rPr>
          <w:rFonts w:hint="eastAsia" w:ascii="仿宋_GB2312" w:hAnsi="楷体" w:eastAsia="仿宋_GB2312"/>
          <w:kern w:val="0"/>
          <w:sz w:val="32"/>
          <w:szCs w:val="32"/>
        </w:rPr>
        <w:t>执法队、襄汾县防震减灾中心、襄汾</w:t>
      </w:r>
      <w:r>
        <w:rPr>
          <w:rFonts w:hint="eastAsia" w:ascii="仿宋_GB2312" w:hAnsi="楷体" w:eastAsia="仿宋_GB2312"/>
          <w:kern w:val="0"/>
          <w:sz w:val="32"/>
          <w:szCs w:val="32"/>
          <w:lang w:eastAsia="zh-CN"/>
        </w:rPr>
        <w:t>县安全应急救援中心</w:t>
      </w:r>
      <w:r>
        <w:rPr>
          <w:rFonts w:hint="eastAsia" w:ascii="仿宋_GB2312" w:hAnsi="楷体" w:eastAsia="仿宋_GB2312"/>
          <w:kern w:val="0"/>
          <w:sz w:val="32"/>
          <w:szCs w:val="32"/>
        </w:rPr>
        <w:t>、襄汾县安全生产</w:t>
      </w:r>
      <w:r>
        <w:rPr>
          <w:rFonts w:hint="eastAsia" w:ascii="仿宋_GB2312" w:hAnsi="楷体" w:eastAsia="仿宋_GB2312"/>
          <w:kern w:val="0"/>
          <w:sz w:val="32"/>
          <w:szCs w:val="32"/>
          <w:lang w:eastAsia="zh-CN"/>
        </w:rPr>
        <w:t>宣传</w:t>
      </w:r>
      <w:r>
        <w:rPr>
          <w:rFonts w:hint="eastAsia" w:ascii="仿宋_GB2312" w:hAnsi="楷体" w:eastAsia="仿宋_GB2312"/>
          <w:kern w:val="0"/>
          <w:sz w:val="32"/>
          <w:szCs w:val="32"/>
        </w:rPr>
        <w:t>教育中心。</w:t>
      </w:r>
    </w:p>
    <w:p>
      <w:pPr>
        <w:widowControl/>
        <w:spacing w:line="560" w:lineRule="exact"/>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年部门汇总预算编制范围的预算单位共计</w:t>
      </w:r>
      <w:r>
        <w:rPr>
          <w:rFonts w:ascii="仿宋_GB2312" w:hAnsi="楷体" w:eastAsia="仿宋_GB2312"/>
          <w:kern w:val="0"/>
          <w:sz w:val="32"/>
          <w:szCs w:val="32"/>
        </w:rPr>
        <w:t>5</w:t>
      </w:r>
      <w:r>
        <w:rPr>
          <w:rFonts w:hint="eastAsia" w:ascii="仿宋_GB2312" w:hAnsi="楷体" w:eastAsia="仿宋_GB2312"/>
          <w:kern w:val="0"/>
          <w:sz w:val="32"/>
          <w:szCs w:val="32"/>
        </w:rPr>
        <w:t>家，具体包括：襄汾县应急管理局本级、襄汾县</w:t>
      </w:r>
      <w:r>
        <w:rPr>
          <w:rFonts w:hint="eastAsia" w:ascii="仿宋_GB2312" w:hAnsi="楷体" w:eastAsia="仿宋_GB2312"/>
          <w:kern w:val="0"/>
          <w:sz w:val="32"/>
          <w:szCs w:val="32"/>
          <w:lang w:eastAsia="zh-CN"/>
        </w:rPr>
        <w:t>应急管理综合行政</w:t>
      </w:r>
      <w:r>
        <w:rPr>
          <w:rFonts w:hint="eastAsia" w:ascii="仿宋_GB2312" w:hAnsi="楷体" w:eastAsia="仿宋_GB2312"/>
          <w:kern w:val="0"/>
          <w:sz w:val="32"/>
          <w:szCs w:val="32"/>
        </w:rPr>
        <w:t>执法队、襄汾县防震减灾中心、襄汾</w:t>
      </w:r>
      <w:r>
        <w:rPr>
          <w:rFonts w:hint="eastAsia" w:ascii="仿宋_GB2312" w:hAnsi="楷体" w:eastAsia="仿宋_GB2312"/>
          <w:kern w:val="0"/>
          <w:sz w:val="32"/>
          <w:szCs w:val="32"/>
          <w:lang w:eastAsia="zh-CN"/>
        </w:rPr>
        <w:t>县安全应急救援中心</w:t>
      </w:r>
      <w:r>
        <w:rPr>
          <w:rFonts w:hint="eastAsia" w:ascii="仿宋_GB2312" w:hAnsi="楷体" w:eastAsia="仿宋_GB2312"/>
          <w:kern w:val="0"/>
          <w:sz w:val="32"/>
          <w:szCs w:val="32"/>
        </w:rPr>
        <w:t>、襄汾县安全生产</w:t>
      </w:r>
      <w:r>
        <w:rPr>
          <w:rFonts w:hint="eastAsia" w:ascii="仿宋_GB2312" w:hAnsi="楷体" w:eastAsia="仿宋_GB2312"/>
          <w:kern w:val="0"/>
          <w:sz w:val="32"/>
          <w:szCs w:val="32"/>
          <w:lang w:eastAsia="zh-CN"/>
        </w:rPr>
        <w:t>宣传</w:t>
      </w:r>
      <w:r>
        <w:rPr>
          <w:rFonts w:hint="eastAsia" w:ascii="仿宋_GB2312" w:hAnsi="楷体" w:eastAsia="仿宋_GB2312"/>
          <w:kern w:val="0"/>
          <w:sz w:val="32"/>
          <w:szCs w:val="32"/>
        </w:rPr>
        <w:t>教育中心。</w:t>
      </w:r>
    </w:p>
    <w:p>
      <w:pPr>
        <w:widowControl/>
        <w:numPr>
          <w:ilvl w:val="0"/>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eastAsia="zh-CN"/>
        </w:rPr>
        <w:t>三、</w:t>
      </w:r>
      <w:r>
        <w:rPr>
          <w:rFonts w:ascii="仿宋_GB2312" w:hAnsi="楷体" w:eastAsia="仿宋_GB2312"/>
          <w:kern w:val="0"/>
          <w:sz w:val="32"/>
          <w:szCs w:val="32"/>
        </w:rPr>
        <w:t xml:space="preserve">2022 </w:t>
      </w:r>
      <w:r>
        <w:rPr>
          <w:rFonts w:hint="eastAsia" w:ascii="仿宋_GB2312" w:hAnsi="楷体" w:eastAsia="仿宋_GB2312"/>
          <w:kern w:val="0"/>
          <w:sz w:val="32"/>
          <w:szCs w:val="32"/>
        </w:rPr>
        <w:t>年部门主要工作任务及目标</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一是</w:t>
      </w:r>
      <w:r>
        <w:rPr>
          <w:rFonts w:hint="eastAsia" w:ascii="仿宋_GB2312" w:hAnsi="楷体" w:eastAsia="仿宋_GB2312"/>
          <w:kern w:val="0"/>
          <w:sz w:val="32"/>
          <w:szCs w:val="32"/>
        </w:rPr>
        <w:t>压实安全生产责任。充分发挥县安委办综合协调、督促落实作用，进一步明确行业领域安全生产监管责任，优化安全生产网格化监管，压实安全生产党政领导责任、部门监管责任、乡镇属地责任、企业主体责任</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完善落实安全生产督查制度，及时跟进各项任务落实情况，及时总结分析督导反馈问题，通过通报批评、约谈责任的方式督促责任落实落地。</w:t>
      </w:r>
      <w:r>
        <w:rPr>
          <w:rFonts w:hint="eastAsia" w:ascii="仿宋_GB2312" w:hAnsi="楷体" w:eastAsia="仿宋_GB2312"/>
          <w:kern w:val="0"/>
          <w:sz w:val="32"/>
          <w:szCs w:val="32"/>
          <w:lang w:eastAsia="zh-CN"/>
        </w:rPr>
        <w:t>督促企业建立健全安全生产管理体系，继续开展安全生产标准化、双重预防机制和全员安全生产责任制建设。通过企业主要负责人承诺制、记分制、安全生产费用提取审计等办法压实企业主要负责人责任。</w:t>
      </w:r>
    </w:p>
    <w:p>
      <w:pPr>
        <w:widowControl/>
        <w:numPr>
          <w:ilvl w:val="0"/>
          <w:numId w:val="0"/>
        </w:numPr>
        <w:spacing w:line="560" w:lineRule="exact"/>
        <w:ind w:firstLine="640" w:firstLineChars="20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二是推进专项整治行动。紧紧围绕三年行动巩固提升和再打安全生产翻身仗综合整治，实施“挂图作战”，落实和完善治理措施，突出危险化学品、非煤矿山和冶金工贸等</w:t>
      </w:r>
      <w:r>
        <w:rPr>
          <w:rFonts w:hint="eastAsia" w:ascii="仿宋_GB2312" w:hAnsi="楷体" w:eastAsia="仿宋_GB2312"/>
          <w:kern w:val="0"/>
          <w:sz w:val="32"/>
          <w:szCs w:val="32"/>
        </w:rPr>
        <w:t>重点</w:t>
      </w:r>
      <w:r>
        <w:rPr>
          <w:rFonts w:hint="eastAsia" w:ascii="仿宋_GB2312" w:hAnsi="楷体" w:eastAsia="仿宋_GB2312"/>
          <w:kern w:val="0"/>
          <w:sz w:val="32"/>
          <w:szCs w:val="32"/>
          <w:lang w:eastAsia="zh-CN"/>
        </w:rPr>
        <w:t>行业</w:t>
      </w:r>
      <w:r>
        <w:rPr>
          <w:rFonts w:hint="eastAsia" w:ascii="仿宋_GB2312" w:hAnsi="楷体" w:eastAsia="仿宋_GB2312"/>
          <w:kern w:val="0"/>
          <w:sz w:val="32"/>
          <w:szCs w:val="32"/>
        </w:rPr>
        <w:t>领域</w:t>
      </w:r>
      <w:r>
        <w:rPr>
          <w:rFonts w:hint="eastAsia" w:ascii="仿宋_GB2312" w:hAnsi="楷体" w:eastAsia="仿宋_GB2312"/>
          <w:kern w:val="0"/>
          <w:sz w:val="32"/>
          <w:szCs w:val="32"/>
          <w:lang w:eastAsia="zh-CN"/>
        </w:rPr>
        <w:t>和两会、中秋、国庆、党的二十大等</w:t>
      </w:r>
      <w:r>
        <w:rPr>
          <w:rFonts w:hint="eastAsia" w:ascii="仿宋_GB2312" w:hAnsi="楷体" w:eastAsia="仿宋_GB2312"/>
          <w:kern w:val="0"/>
          <w:sz w:val="32"/>
          <w:szCs w:val="32"/>
        </w:rPr>
        <w:t>重要时间节点，加强分析研判，组织开展风险隐患排查整治</w:t>
      </w:r>
      <w:r>
        <w:rPr>
          <w:rFonts w:hint="eastAsia" w:ascii="仿宋_GB2312" w:hAnsi="楷体" w:eastAsia="仿宋_GB2312"/>
          <w:kern w:val="0"/>
          <w:sz w:val="32"/>
          <w:szCs w:val="32"/>
          <w:lang w:eastAsia="zh-CN"/>
        </w:rPr>
        <w:t>。及时开展阶段性总结工作，全面掌握专项整治三年行动各专题推进情况，加强工作督导，推动各单位安全生产专项整治任务高效完成。</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三是提升监管执法力度。</w:t>
      </w:r>
      <w:r>
        <w:rPr>
          <w:rFonts w:hint="eastAsia" w:ascii="仿宋_GB2312" w:hAnsi="楷体" w:eastAsia="仿宋_GB2312"/>
          <w:kern w:val="0"/>
          <w:sz w:val="32"/>
          <w:szCs w:val="32"/>
        </w:rPr>
        <w:t>进一步理顺业务股室与执法队工作机制</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优化整合监管执法队伍，强化监管执法力量，制定科学合理的全年执法计划，突出重点监管对象、检查内容和执法措施，提升执法的专业性和精准性。全面落实新颁布实施的《安全生产法》、刑法修正案，依法加大对安全生产领域违法犯罪的打</w:t>
      </w:r>
      <w:bookmarkStart w:id="0" w:name="_GoBack"/>
      <w:bookmarkEnd w:id="0"/>
      <w:r>
        <w:rPr>
          <w:rFonts w:hint="eastAsia" w:ascii="仿宋_GB2312" w:hAnsi="楷体" w:eastAsia="仿宋_GB2312"/>
          <w:kern w:val="0"/>
          <w:sz w:val="32"/>
          <w:szCs w:val="32"/>
        </w:rPr>
        <w:t>击力度和行政执法处罚力度</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完善安全生产事故调查和行政执法与刑事司法衔接工作机制。</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四是加强应急处置能力。</w:t>
      </w:r>
      <w:r>
        <w:rPr>
          <w:rFonts w:hint="eastAsia" w:ascii="仿宋_GB2312" w:hAnsi="楷体" w:eastAsia="仿宋_GB2312"/>
          <w:kern w:val="0"/>
          <w:sz w:val="32"/>
          <w:szCs w:val="32"/>
        </w:rPr>
        <w:t>进一步优化完善全县应急预案体系，提升应急预案的规范标准、对接衔接工作。统筹开展全县生产安全事故、防汛、地质灾害、森林灭火等应急救援演练，提升应急处置能力。完善县减灾办、森林防灭火指挥部办公室、防汛抗旱指挥部办公室等统筹协调机制。牵头开展自然灾害综合风险普查工作，摸清全县自然灾害风险隐患底数。争取资金补充应急装备，完善应急指挥平台建设，实现对高危企业信息化、科技化监管水平。加强值班值守，完善灾情报送、查灾核灾、损失评估等灾情管理机制，不断提升救灾能力。</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五是强化宣传教育培训。</w:t>
      </w:r>
      <w:r>
        <w:rPr>
          <w:rFonts w:hint="eastAsia" w:ascii="仿宋_GB2312" w:hAnsi="楷体" w:eastAsia="仿宋_GB2312"/>
          <w:kern w:val="0"/>
          <w:sz w:val="32"/>
          <w:szCs w:val="32"/>
        </w:rPr>
        <w:t>持续加大安全生产宣传力度，认真组织好“5·12”防灾减灾周、安全生产月等活动，深入推进安全生产“五进”活动，大力营造全社会关注和参与安全生产的良好氛围。举办安全生产、应急管理专题讲座，重点做好安全监管执法人员、企业主要负责人、安全管理人员培训，继续抓好企业全员安全生产培训，不断提高安全技能和素质。</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w:t>
      </w:r>
      <w:r>
        <w:rPr>
          <w:rFonts w:ascii="黑体" w:hAnsi="Times New Roman" w:eastAsia="黑体"/>
          <w:kern w:val="0"/>
          <w:sz w:val="32"/>
          <w:szCs w:val="32"/>
        </w:rPr>
        <w:t xml:space="preserve">  2022</w:t>
      </w:r>
      <w:r>
        <w:rPr>
          <w:rFonts w:hint="eastAsia" w:ascii="黑体" w:hAnsi="Times New Roman" w:eastAsia="黑体"/>
          <w:kern w:val="0"/>
          <w:sz w:val="32"/>
          <w:szCs w:val="32"/>
        </w:rPr>
        <w:t>年度部门预算报表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楷体" w:eastAsia="仿宋_GB2312"/>
          <w:kern w:val="0"/>
          <w:sz w:val="32"/>
          <w:szCs w:val="32"/>
          <w:lang w:eastAsia="zh-CN"/>
        </w:rPr>
        <w:t>襄汾县应急管理局</w:t>
      </w:r>
      <w:r>
        <w:rPr>
          <w:rFonts w:ascii="仿宋_GB2312" w:hAnsi="宋体" w:eastAsia="仿宋_GB2312"/>
          <w:sz w:val="32"/>
          <w:szCs w:val="32"/>
        </w:rPr>
        <w:t>2022</w:t>
      </w:r>
      <w:r>
        <w:rPr>
          <w:rFonts w:hint="eastAsia" w:ascii="仿宋_GB2312" w:hAnsi="宋体" w:eastAsia="仿宋_GB2312"/>
          <w:sz w:val="32"/>
          <w:szCs w:val="32"/>
        </w:rPr>
        <w:t>年预算收支总表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hAnsi="楷体" w:eastAsia="仿宋_GB2312"/>
          <w:kern w:val="0"/>
          <w:sz w:val="32"/>
          <w:szCs w:val="32"/>
          <w:lang w:eastAsia="zh-CN"/>
        </w:rPr>
        <w:t>襄汾县应急管理局</w:t>
      </w:r>
      <w:r>
        <w:rPr>
          <w:rFonts w:ascii="仿宋_GB2312" w:hAnsi="宋体" w:eastAsia="仿宋_GB2312"/>
          <w:sz w:val="32"/>
          <w:szCs w:val="32"/>
        </w:rPr>
        <w:t>2022</w:t>
      </w:r>
      <w:r>
        <w:rPr>
          <w:rFonts w:hint="eastAsia" w:ascii="仿宋_GB2312" w:hAnsi="宋体" w:eastAsia="仿宋_GB2312"/>
          <w:sz w:val="32"/>
          <w:szCs w:val="32"/>
        </w:rPr>
        <w:t>年预算收入总表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hAnsi="楷体" w:eastAsia="仿宋_GB2312"/>
          <w:kern w:val="0"/>
          <w:sz w:val="32"/>
          <w:szCs w:val="32"/>
          <w:lang w:eastAsia="zh-CN"/>
        </w:rPr>
        <w:t>襄汾县应急管理局</w:t>
      </w:r>
      <w:r>
        <w:rPr>
          <w:rFonts w:ascii="仿宋_GB2312" w:hAnsi="宋体" w:eastAsia="仿宋_GB2312"/>
          <w:sz w:val="32"/>
          <w:szCs w:val="32"/>
        </w:rPr>
        <w:t>2022</w:t>
      </w:r>
      <w:r>
        <w:rPr>
          <w:rFonts w:hint="eastAsia" w:ascii="仿宋_GB2312" w:hAnsi="宋体" w:eastAsia="仿宋_GB2312"/>
          <w:sz w:val="32"/>
          <w:szCs w:val="32"/>
        </w:rPr>
        <w:t>年预算支出总表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w:t>
      </w:r>
      <w:r>
        <w:rPr>
          <w:rFonts w:hint="eastAsia" w:ascii="仿宋_GB2312" w:hAnsi="楷体" w:eastAsia="仿宋_GB2312"/>
          <w:kern w:val="0"/>
          <w:sz w:val="32"/>
          <w:szCs w:val="32"/>
          <w:lang w:eastAsia="zh-CN"/>
        </w:rPr>
        <w:t>襄汾县应急管理局</w:t>
      </w:r>
      <w:r>
        <w:rPr>
          <w:rFonts w:ascii="仿宋_GB2312" w:hAnsi="宋体" w:eastAsia="仿宋_GB2312"/>
          <w:sz w:val="32"/>
          <w:szCs w:val="32"/>
        </w:rPr>
        <w:t>2022</w:t>
      </w:r>
      <w:r>
        <w:rPr>
          <w:rFonts w:hint="eastAsia" w:ascii="仿宋_GB2312" w:hAnsi="宋体" w:eastAsia="仿宋_GB2312"/>
          <w:sz w:val="32"/>
          <w:szCs w:val="32"/>
        </w:rPr>
        <w:t>年财政拨款预算收支总表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w:t>
      </w:r>
      <w:r>
        <w:rPr>
          <w:rFonts w:hint="eastAsia" w:ascii="仿宋_GB2312" w:hAnsi="楷体" w:eastAsia="仿宋_GB2312"/>
          <w:kern w:val="0"/>
          <w:sz w:val="32"/>
          <w:szCs w:val="32"/>
          <w:lang w:eastAsia="zh-CN"/>
        </w:rPr>
        <w:t>襄汾县应急管理局</w:t>
      </w:r>
      <w:r>
        <w:rPr>
          <w:rFonts w:ascii="仿宋_GB2312" w:hAnsi="宋体" w:eastAsia="仿宋_GB2312"/>
          <w:sz w:val="32"/>
          <w:szCs w:val="32"/>
        </w:rPr>
        <w:t>2022</w:t>
      </w:r>
      <w:r>
        <w:rPr>
          <w:rFonts w:hint="eastAsia" w:ascii="仿宋_GB2312" w:hAnsi="宋体" w:eastAsia="仿宋_GB2312"/>
          <w:sz w:val="32"/>
          <w:szCs w:val="32"/>
        </w:rPr>
        <w:t>年一般公共预算支出预算表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w:t>
      </w:r>
      <w:r>
        <w:rPr>
          <w:rFonts w:hint="eastAsia" w:ascii="仿宋_GB2312" w:hAnsi="楷体" w:eastAsia="仿宋_GB2312"/>
          <w:kern w:val="0"/>
          <w:sz w:val="32"/>
          <w:szCs w:val="32"/>
          <w:lang w:eastAsia="zh-CN"/>
        </w:rPr>
        <w:t>襄汾县应急管理局</w:t>
      </w:r>
      <w:r>
        <w:rPr>
          <w:rFonts w:ascii="仿宋_GB2312" w:hAnsi="宋体" w:eastAsia="仿宋_GB2312"/>
          <w:sz w:val="32"/>
          <w:szCs w:val="32"/>
        </w:rPr>
        <w:t>2022</w:t>
      </w:r>
      <w:r>
        <w:rPr>
          <w:rFonts w:hint="eastAsia" w:ascii="仿宋_GB2312" w:hAnsi="宋体" w:eastAsia="仿宋_GB2312"/>
          <w:sz w:val="32"/>
          <w:szCs w:val="32"/>
        </w:rPr>
        <w:t>年一般公共预算安排基本支出部门经济分类表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w:t>
      </w:r>
      <w:r>
        <w:rPr>
          <w:rFonts w:hint="eastAsia" w:ascii="仿宋_GB2312" w:hAnsi="楷体" w:eastAsia="仿宋_GB2312"/>
          <w:kern w:val="0"/>
          <w:sz w:val="32"/>
          <w:szCs w:val="32"/>
          <w:lang w:eastAsia="zh-CN"/>
        </w:rPr>
        <w:t>襄汾县应急管理局</w:t>
      </w:r>
      <w:r>
        <w:rPr>
          <w:rFonts w:ascii="仿宋_GB2312" w:hAnsi="宋体" w:eastAsia="仿宋_GB2312"/>
          <w:sz w:val="32"/>
          <w:szCs w:val="32"/>
        </w:rPr>
        <w:t>2022</w:t>
      </w:r>
      <w:r>
        <w:rPr>
          <w:rFonts w:hint="eastAsia" w:ascii="仿宋_GB2312" w:hAnsi="宋体" w:eastAsia="仿宋_GB2312"/>
          <w:sz w:val="32"/>
          <w:szCs w:val="32"/>
        </w:rPr>
        <w:t>年政府性基金收入预算表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w:t>
      </w:r>
      <w:r>
        <w:rPr>
          <w:rFonts w:hint="eastAsia" w:ascii="仿宋_GB2312" w:hAnsi="楷体" w:eastAsia="仿宋_GB2312"/>
          <w:kern w:val="0"/>
          <w:sz w:val="32"/>
          <w:szCs w:val="32"/>
          <w:lang w:eastAsia="zh-CN"/>
        </w:rPr>
        <w:t>襄汾县应急管理局</w:t>
      </w:r>
      <w:r>
        <w:rPr>
          <w:rFonts w:ascii="仿宋_GB2312" w:hAnsi="宋体" w:eastAsia="仿宋_GB2312"/>
          <w:sz w:val="32"/>
          <w:szCs w:val="32"/>
        </w:rPr>
        <w:t>2022</w:t>
      </w:r>
      <w:r>
        <w:rPr>
          <w:rFonts w:hint="eastAsia" w:ascii="仿宋_GB2312" w:hAnsi="宋体" w:eastAsia="仿宋_GB2312"/>
          <w:sz w:val="32"/>
          <w:szCs w:val="32"/>
        </w:rPr>
        <w:t>年政府性基金支出预算表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九、</w:t>
      </w:r>
      <w:r>
        <w:rPr>
          <w:rFonts w:hint="eastAsia" w:ascii="仿宋_GB2312" w:hAnsi="楷体" w:eastAsia="仿宋_GB2312"/>
          <w:kern w:val="0"/>
          <w:sz w:val="32"/>
          <w:szCs w:val="32"/>
          <w:lang w:eastAsia="zh-CN"/>
        </w:rPr>
        <w:t>襄汾县应急管理局</w:t>
      </w:r>
      <w:r>
        <w:rPr>
          <w:rFonts w:ascii="仿宋_GB2312" w:hAnsi="宋体" w:eastAsia="仿宋_GB2312"/>
          <w:sz w:val="32"/>
          <w:szCs w:val="32"/>
        </w:rPr>
        <w:t>2022</w:t>
      </w:r>
      <w:r>
        <w:rPr>
          <w:rFonts w:hint="eastAsia" w:ascii="仿宋_GB2312" w:hAnsi="宋体" w:eastAsia="仿宋_GB2312"/>
          <w:sz w:val="32"/>
          <w:szCs w:val="32"/>
        </w:rPr>
        <w:t>年“三公”经费预算财政拨款情况表</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十、</w:t>
      </w:r>
      <w:r>
        <w:rPr>
          <w:rFonts w:hint="eastAsia" w:ascii="仿宋_GB2312" w:hAnsi="楷体" w:eastAsia="仿宋_GB2312"/>
          <w:kern w:val="0"/>
          <w:sz w:val="32"/>
          <w:szCs w:val="32"/>
          <w:lang w:eastAsia="zh-CN"/>
        </w:rPr>
        <w:t>襄汾县应急管理局</w:t>
      </w:r>
      <w:r>
        <w:rPr>
          <w:rFonts w:ascii="仿宋_GB2312" w:hAnsi="宋体" w:eastAsia="仿宋_GB2312"/>
          <w:sz w:val="32"/>
          <w:szCs w:val="32"/>
        </w:rPr>
        <w:t>2022</w:t>
      </w:r>
      <w:r>
        <w:rPr>
          <w:rFonts w:hint="eastAsia" w:ascii="仿宋_GB2312" w:hAnsi="宋体" w:eastAsia="仿宋_GB2312"/>
          <w:sz w:val="32"/>
          <w:szCs w:val="32"/>
        </w:rPr>
        <w:t>年机关运行经费</w:t>
      </w:r>
      <w:r>
        <w:rPr>
          <w:rFonts w:hint="eastAsia" w:ascii="仿宋_GB2312" w:hAnsi="宋体" w:eastAsia="仿宋_GB2312"/>
          <w:sz w:val="32"/>
          <w:szCs w:val="32"/>
          <w:lang w:eastAsia="zh-CN"/>
        </w:rPr>
        <w:t>预算财政拨款情况统计表</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sz w:val="32"/>
          <w:szCs w:val="32"/>
        </w:rPr>
        <w:t>十一、</w:t>
      </w:r>
      <w:r>
        <w:rPr>
          <w:rFonts w:hint="eastAsia" w:ascii="仿宋_GB2312" w:hAnsi="楷体" w:eastAsia="仿宋_GB2312"/>
          <w:kern w:val="0"/>
          <w:sz w:val="32"/>
          <w:szCs w:val="32"/>
          <w:lang w:eastAsia="zh-CN"/>
        </w:rPr>
        <w:t>襄汾县应急管理局</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hint="eastAsia" w:ascii="仿宋_GB2312" w:hAnsi="仿宋" w:eastAsia="仿宋_GB2312" w:cs="宋体"/>
          <w:kern w:val="0"/>
          <w:sz w:val="32"/>
          <w:szCs w:val="32"/>
        </w:rPr>
        <w:t>国有资本经营预算收支预算表</w:t>
      </w:r>
    </w:p>
    <w:p>
      <w:pPr>
        <w:widowControl/>
        <w:numPr>
          <w:ilvl w:val="0"/>
          <w:numId w:val="0"/>
        </w:numPr>
        <w:spacing w:line="560" w:lineRule="exact"/>
        <w:ind w:firstLine="640" w:firstLineChars="200"/>
        <w:rPr>
          <w:rFonts w:ascii="仿宋_GB2312" w:hAnsi="仿宋" w:eastAsia="仿宋_GB2312" w:cs="宋体"/>
          <w:kern w:val="0"/>
          <w:sz w:val="32"/>
          <w:szCs w:val="32"/>
        </w:rPr>
      </w:pPr>
      <w:r>
        <w:rPr>
          <w:rFonts w:hint="eastAsia" w:ascii="仿宋_GB2312" w:hAnsi="楷体" w:eastAsia="仿宋_GB2312"/>
          <w:kern w:val="0"/>
          <w:sz w:val="32"/>
          <w:szCs w:val="32"/>
          <w:lang w:eastAsia="zh-CN"/>
        </w:rPr>
        <w:t>十二、襄汾县应急管理局</w:t>
      </w:r>
      <w:r>
        <w:rPr>
          <w:rFonts w:ascii="仿宋_GB2312" w:hAnsi="楷体" w:eastAsia="仿宋_GB2312"/>
          <w:kern w:val="0"/>
          <w:sz w:val="32"/>
          <w:szCs w:val="32"/>
        </w:rPr>
        <w:t>2022</w:t>
      </w:r>
      <w:r>
        <w:rPr>
          <w:rFonts w:hint="eastAsia" w:ascii="仿宋_GB2312" w:hAnsi="楷体" w:eastAsia="仿宋_GB2312"/>
          <w:kern w:val="0"/>
          <w:sz w:val="32"/>
          <w:szCs w:val="32"/>
        </w:rPr>
        <w:t>年政府采购预算明细表</w:t>
      </w:r>
    </w:p>
    <w:p>
      <w:pPr>
        <w:widowControl/>
        <w:spacing w:line="560" w:lineRule="exact"/>
        <w:ind w:firstLine="640" w:firstLineChars="200"/>
        <w:rPr>
          <w:rFonts w:ascii="仿宋_GB2312" w:hAnsi="宋体" w:eastAsia="仿宋_GB2312"/>
          <w:sz w:val="32"/>
          <w:szCs w:val="32"/>
        </w:rPr>
      </w:pPr>
      <w:r>
        <w:rPr>
          <w:rFonts w:hint="eastAsia" w:ascii="仿宋_GB2312" w:hAnsi="楷体" w:eastAsia="仿宋_GB2312"/>
          <w:kern w:val="0"/>
          <w:sz w:val="32"/>
          <w:szCs w:val="32"/>
        </w:rPr>
        <w:t>十三、</w:t>
      </w:r>
      <w:r>
        <w:rPr>
          <w:rFonts w:hint="eastAsia" w:ascii="仿宋_GB2312" w:hAnsi="楷体" w:eastAsia="仿宋_GB2312"/>
          <w:kern w:val="0"/>
          <w:sz w:val="32"/>
          <w:szCs w:val="32"/>
          <w:lang w:eastAsia="zh-CN"/>
        </w:rPr>
        <w:t>襄汾县应急管理局</w:t>
      </w:r>
      <w:r>
        <w:rPr>
          <w:rFonts w:ascii="仿宋_GB2312" w:hAnsi="宋体" w:eastAsia="仿宋_GB2312"/>
          <w:sz w:val="32"/>
          <w:szCs w:val="32"/>
        </w:rPr>
        <w:t>2022</w:t>
      </w:r>
      <w:r>
        <w:rPr>
          <w:rFonts w:hint="eastAsia" w:ascii="仿宋_GB2312" w:hAnsi="宋体" w:eastAsia="仿宋_GB2312"/>
          <w:sz w:val="32"/>
          <w:szCs w:val="32"/>
        </w:rPr>
        <w:t>年项目支出绩效目标表</w:t>
      </w:r>
    </w:p>
    <w:p>
      <w:pPr>
        <w:spacing w:line="560" w:lineRule="exact"/>
        <w:ind w:firstLine="640" w:firstLineChars="200"/>
        <w:rPr>
          <w:rFonts w:ascii="仿宋_GB2312" w:hAnsi="宋体" w:eastAsia="仿宋_GB2312"/>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w:t>
      </w:r>
      <w:r>
        <w:rPr>
          <w:rFonts w:ascii="黑体" w:hAnsi="Times New Roman" w:eastAsia="黑体"/>
          <w:kern w:val="0"/>
          <w:sz w:val="32"/>
          <w:szCs w:val="32"/>
        </w:rPr>
        <w:t xml:space="preserve">  2022</w:t>
      </w:r>
      <w:r>
        <w:rPr>
          <w:rFonts w:hint="eastAsia" w:ascii="黑体" w:hAnsi="Times New Roman" w:eastAsia="黑体"/>
          <w:kern w:val="0"/>
          <w:sz w:val="32"/>
          <w:szCs w:val="32"/>
        </w:rPr>
        <w:t>年度部门预算情况说明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襄汾县应急管理局</w:t>
      </w:r>
      <w:r>
        <w:rPr>
          <w:rFonts w:ascii="仿宋_GB2312" w:hAnsi="楷体" w:eastAsia="仿宋_GB2312"/>
          <w:kern w:val="0"/>
          <w:sz w:val="32"/>
          <w:szCs w:val="32"/>
        </w:rPr>
        <w:t>2022</w:t>
      </w:r>
      <w:r>
        <w:rPr>
          <w:rFonts w:hint="eastAsia" w:ascii="仿宋_GB2312" w:hAnsi="楷体" w:eastAsia="仿宋_GB2312"/>
          <w:kern w:val="0"/>
          <w:sz w:val="32"/>
          <w:szCs w:val="32"/>
        </w:rPr>
        <w:t>年度收入</w:t>
      </w:r>
      <w:r>
        <w:rPr>
          <w:rFonts w:hint="eastAsia" w:ascii="仿宋_GB2312" w:hAnsi="楷体" w:eastAsia="仿宋_GB2312"/>
          <w:kern w:val="0"/>
          <w:sz w:val="32"/>
          <w:szCs w:val="32"/>
          <w:lang w:val="en-US" w:eastAsia="zh-CN"/>
        </w:rPr>
        <w:t>2134.15</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与上年相</w:t>
      </w:r>
      <w:r>
        <w:rPr>
          <w:rFonts w:hint="eastAsia" w:ascii="仿宋_GB2312" w:hAnsi="楷体" w:eastAsia="仿宋_GB2312"/>
          <w:kern w:val="0"/>
          <w:sz w:val="32"/>
          <w:szCs w:val="32"/>
          <w:lang w:eastAsia="zh-CN"/>
        </w:rPr>
        <w:t>比</w:t>
      </w:r>
      <w:r>
        <w:rPr>
          <w:rFonts w:hint="eastAsia" w:ascii="仿宋_GB2312" w:hAnsi="楷体" w:eastAsia="仿宋_GB2312"/>
          <w:kern w:val="0"/>
          <w:sz w:val="32"/>
          <w:szCs w:val="32"/>
        </w:rPr>
        <w:t>增加</w:t>
      </w:r>
      <w:r>
        <w:rPr>
          <w:rFonts w:hint="eastAsia" w:ascii="仿宋_GB2312" w:hAnsi="楷体" w:eastAsia="仿宋_GB2312"/>
          <w:kern w:val="0"/>
          <w:sz w:val="32"/>
          <w:szCs w:val="32"/>
          <w:lang w:val="en-US" w:eastAsia="zh-CN"/>
        </w:rPr>
        <w:t>255.24</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13.58</w:t>
      </w:r>
      <w:r>
        <w:rPr>
          <w:rFonts w:ascii="仿宋_GB2312" w:hAnsi="楷体" w:eastAsia="仿宋_GB2312"/>
          <w:kern w:val="0"/>
          <w:sz w:val="32"/>
          <w:szCs w:val="32"/>
        </w:rPr>
        <w:t>%</w:t>
      </w:r>
      <w:r>
        <w:rPr>
          <w:rFonts w:hint="eastAsia" w:ascii="仿宋_GB2312" w:hAnsi="楷体" w:eastAsia="仿宋_GB2312"/>
          <w:kern w:val="0"/>
          <w:sz w:val="32"/>
          <w:szCs w:val="32"/>
        </w:rPr>
        <w:t>。</w:t>
      </w:r>
      <w:r>
        <w:rPr>
          <w:rFonts w:ascii="仿宋_GB2312" w:hAnsi="楷体" w:eastAsia="仿宋_GB2312"/>
          <w:kern w:val="0"/>
          <w:sz w:val="32"/>
          <w:szCs w:val="32"/>
        </w:rPr>
        <w:t>2022</w:t>
      </w:r>
      <w:r>
        <w:rPr>
          <w:rFonts w:hint="eastAsia" w:ascii="仿宋_GB2312" w:hAnsi="楷体" w:eastAsia="仿宋_GB2312"/>
          <w:kern w:val="0"/>
          <w:sz w:val="32"/>
          <w:szCs w:val="32"/>
        </w:rPr>
        <w:t>年度支出</w:t>
      </w:r>
      <w:r>
        <w:rPr>
          <w:rFonts w:hint="eastAsia" w:ascii="仿宋_GB2312" w:hAnsi="楷体" w:eastAsia="仿宋_GB2312"/>
          <w:kern w:val="0"/>
          <w:sz w:val="32"/>
          <w:szCs w:val="32"/>
          <w:lang w:val="en-US" w:eastAsia="zh-CN"/>
        </w:rPr>
        <w:t>2134.15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255.24</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13.58</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lang w:val="en-US" w:eastAsia="zh-CN"/>
        </w:rPr>
        <w:t>2134.15</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lang w:val="en-US" w:eastAsia="zh-CN"/>
        </w:rPr>
        <w:t>2134.15</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lang w:val="en-US" w:eastAsia="zh-CN"/>
        </w:rPr>
        <w:t>2134.15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255.24</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13.58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增加了第一次全国自然灾害风险普查工作经费</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4</w:t>
      </w:r>
      <w:r>
        <w:rPr>
          <w:rFonts w:hint="eastAsia" w:ascii="仿宋_GB2312" w:hAnsi="楷体" w:eastAsia="仿宋_GB2312"/>
          <w:kern w:val="0"/>
          <w:sz w:val="32"/>
          <w:szCs w:val="32"/>
        </w:rPr>
        <w:t>．其他资金收入预算总计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lang w:val="en-US" w:eastAsia="zh-CN"/>
        </w:rPr>
        <w:t>2134.15</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b w:val="0"/>
          <w:bCs w:val="0"/>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w:t>
      </w:r>
      <w:r>
        <w:rPr>
          <w:rFonts w:hint="eastAsia" w:ascii="仿宋_GB2312" w:hAnsi="楷体" w:eastAsia="仿宋_GB2312"/>
          <w:kern w:val="0"/>
          <w:sz w:val="32"/>
          <w:szCs w:val="32"/>
        </w:rPr>
        <w:t>支出</w:t>
      </w:r>
      <w:r>
        <w:rPr>
          <w:rFonts w:hint="eastAsia" w:ascii="仿宋_GB2312" w:hAnsi="楷体" w:eastAsia="仿宋_GB2312"/>
          <w:kern w:val="0"/>
          <w:sz w:val="32"/>
          <w:szCs w:val="32"/>
          <w:lang w:val="en-US" w:eastAsia="zh-CN"/>
        </w:rPr>
        <w:t>72.76</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行政事业单位养老支出、财政对其他社会保险基金的补助支出</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u w:val="none"/>
          <w:lang w:val="en-US" w:eastAsia="zh-CN"/>
        </w:rPr>
        <w:t>11.17</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增长</w:t>
      </w:r>
      <w:r>
        <w:rPr>
          <w:rFonts w:hint="eastAsia" w:ascii="仿宋_GB2312" w:hAnsi="楷体" w:eastAsia="仿宋_GB2312"/>
          <w:kern w:val="0"/>
          <w:sz w:val="32"/>
          <w:szCs w:val="32"/>
          <w:lang w:val="en-US" w:eastAsia="zh-CN"/>
        </w:rPr>
        <w:t>18.14</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b w:val="0"/>
          <w:bCs w:val="0"/>
          <w:kern w:val="0"/>
          <w:sz w:val="32"/>
          <w:szCs w:val="32"/>
        </w:rPr>
        <w:t>主要原因是</w:t>
      </w:r>
      <w:r>
        <w:rPr>
          <w:rFonts w:hint="eastAsia" w:ascii="仿宋_GB2312" w:hAnsi="楷体" w:eastAsia="仿宋_GB2312"/>
          <w:b w:val="0"/>
          <w:bCs w:val="0"/>
          <w:kern w:val="0"/>
          <w:sz w:val="32"/>
          <w:szCs w:val="32"/>
          <w:lang w:val="en-US" w:eastAsia="zh-CN"/>
        </w:rPr>
        <w:t>人员增加</w:t>
      </w:r>
      <w:r>
        <w:rPr>
          <w:rFonts w:hint="eastAsia" w:ascii="仿宋_GB2312" w:hAnsi="楷体" w:eastAsia="仿宋_GB2312"/>
          <w:b w:val="0"/>
          <w:bCs w:val="0"/>
          <w:kern w:val="0"/>
          <w:sz w:val="32"/>
          <w:szCs w:val="32"/>
        </w:rPr>
        <w:t>。</w:t>
      </w:r>
    </w:p>
    <w:p>
      <w:pPr>
        <w:widowControl/>
        <w:spacing w:line="560" w:lineRule="exact"/>
        <w:ind w:firstLine="640"/>
        <w:rPr>
          <w:rFonts w:ascii="仿宋_GB2312" w:hAnsi="楷体" w:eastAsia="仿宋_GB2312"/>
          <w:b w:val="0"/>
          <w:bCs w:val="0"/>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卫生健康</w:t>
      </w:r>
      <w:r>
        <w:rPr>
          <w:rFonts w:hint="eastAsia" w:ascii="仿宋_GB2312" w:hAnsi="楷体" w:eastAsia="仿宋_GB2312"/>
          <w:kern w:val="0"/>
          <w:sz w:val="32"/>
          <w:szCs w:val="32"/>
        </w:rPr>
        <w:t>支出</w:t>
      </w:r>
      <w:r>
        <w:rPr>
          <w:rFonts w:hint="eastAsia" w:ascii="仿宋_GB2312" w:hAnsi="楷体" w:eastAsia="仿宋_GB2312"/>
          <w:kern w:val="0"/>
          <w:sz w:val="32"/>
          <w:szCs w:val="32"/>
          <w:lang w:val="en-US" w:eastAsia="zh-CN"/>
        </w:rPr>
        <w:t>28.36</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财政对基本医疗保险基金的补助支出和其他卫生健康支出</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3.88</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增长</w:t>
      </w:r>
      <w:r>
        <w:rPr>
          <w:rFonts w:hint="eastAsia" w:ascii="仿宋_GB2312" w:hAnsi="楷体" w:eastAsia="仿宋_GB2312"/>
          <w:kern w:val="0"/>
          <w:sz w:val="32"/>
          <w:szCs w:val="32"/>
          <w:lang w:val="en-US" w:eastAsia="zh-CN"/>
        </w:rPr>
        <w:t>15.85</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b w:val="0"/>
          <w:bCs w:val="0"/>
          <w:kern w:val="0"/>
          <w:sz w:val="32"/>
          <w:szCs w:val="32"/>
        </w:rPr>
        <w:t>主要原因是</w:t>
      </w:r>
      <w:r>
        <w:rPr>
          <w:rFonts w:hint="eastAsia" w:ascii="仿宋_GB2312" w:hAnsi="楷体" w:eastAsia="仿宋_GB2312"/>
          <w:b w:val="0"/>
          <w:bCs w:val="0"/>
          <w:kern w:val="0"/>
          <w:sz w:val="32"/>
          <w:szCs w:val="32"/>
          <w:lang w:val="en-US" w:eastAsia="zh-CN"/>
        </w:rPr>
        <w:t>人员增加</w:t>
      </w:r>
      <w:r>
        <w:rPr>
          <w:rFonts w:hint="eastAsia" w:ascii="仿宋_GB2312" w:hAnsi="楷体" w:eastAsia="仿宋_GB2312"/>
          <w:b w:val="0"/>
          <w:bCs w:val="0"/>
          <w:kern w:val="0"/>
          <w:sz w:val="32"/>
          <w:szCs w:val="32"/>
        </w:rPr>
        <w:t>。</w:t>
      </w:r>
    </w:p>
    <w:p>
      <w:pPr>
        <w:widowControl/>
        <w:spacing w:line="560" w:lineRule="exact"/>
        <w:ind w:firstLine="640"/>
        <w:rPr>
          <w:rFonts w:ascii="仿宋_GB2312" w:hAnsi="楷体" w:eastAsia="仿宋_GB2312"/>
          <w:b w:val="0"/>
          <w:bCs w:val="0"/>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住房保障</w:t>
      </w:r>
      <w:r>
        <w:rPr>
          <w:rFonts w:hint="eastAsia" w:ascii="仿宋_GB2312" w:hAnsi="楷体" w:eastAsia="仿宋_GB2312"/>
          <w:kern w:val="0"/>
          <w:sz w:val="32"/>
          <w:szCs w:val="32"/>
        </w:rPr>
        <w:t>支出</w:t>
      </w:r>
      <w:r>
        <w:rPr>
          <w:rFonts w:hint="eastAsia" w:ascii="仿宋_GB2312" w:hAnsi="楷体" w:eastAsia="仿宋_GB2312"/>
          <w:kern w:val="0"/>
          <w:sz w:val="32"/>
          <w:szCs w:val="32"/>
          <w:lang w:val="en-US" w:eastAsia="zh-CN"/>
        </w:rPr>
        <w:t>32.96</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住房改革支出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4.56</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16.06</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b w:val="0"/>
          <w:bCs w:val="0"/>
          <w:kern w:val="0"/>
          <w:sz w:val="32"/>
          <w:szCs w:val="32"/>
        </w:rPr>
        <w:t>主要原因是</w:t>
      </w:r>
      <w:r>
        <w:rPr>
          <w:rFonts w:hint="eastAsia" w:ascii="仿宋_GB2312" w:hAnsi="楷体" w:eastAsia="仿宋_GB2312"/>
          <w:b w:val="0"/>
          <w:bCs w:val="0"/>
          <w:kern w:val="0"/>
          <w:sz w:val="32"/>
          <w:szCs w:val="32"/>
          <w:lang w:val="en-US" w:eastAsia="zh-CN"/>
        </w:rPr>
        <w:t>人员增加</w:t>
      </w:r>
      <w:r>
        <w:rPr>
          <w:rFonts w:hint="eastAsia" w:ascii="仿宋_GB2312" w:hAnsi="楷体" w:eastAsia="仿宋_GB2312"/>
          <w:b w:val="0"/>
          <w:bCs w:val="0"/>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lang w:eastAsia="zh-CN"/>
        </w:rPr>
        <w:t>灾害防治及应急管理</w:t>
      </w:r>
      <w:r>
        <w:rPr>
          <w:rFonts w:hint="eastAsia" w:ascii="仿宋_GB2312" w:hAnsi="楷体" w:eastAsia="仿宋_GB2312"/>
          <w:kern w:val="0"/>
          <w:sz w:val="32"/>
          <w:szCs w:val="32"/>
        </w:rPr>
        <w:t>支出</w:t>
      </w:r>
      <w:r>
        <w:rPr>
          <w:rFonts w:hint="eastAsia" w:ascii="仿宋_GB2312" w:hAnsi="楷体" w:eastAsia="仿宋_GB2312"/>
          <w:kern w:val="0"/>
          <w:sz w:val="32"/>
          <w:szCs w:val="32"/>
          <w:lang w:val="en-US" w:eastAsia="zh-CN"/>
        </w:rPr>
        <w:t>2000.07</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应急管理事务支出和地震事务支出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235.63</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13.35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增加了第一次全国自然灾害风险普查工作经费</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580.98</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lang w:val="en-US" w:eastAsia="zh-CN"/>
        </w:rPr>
        <w:t>70.85</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增长</w:t>
      </w:r>
      <w:r>
        <w:rPr>
          <w:rFonts w:hint="eastAsia" w:ascii="仿宋_GB2312" w:hAnsi="楷体" w:eastAsia="仿宋_GB2312"/>
          <w:kern w:val="0"/>
          <w:sz w:val="32"/>
          <w:szCs w:val="32"/>
          <w:u w:val="none"/>
          <w:lang w:val="en-US" w:eastAsia="zh-CN"/>
        </w:rPr>
        <w:t>13.89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b w:val="0"/>
          <w:bCs w:val="0"/>
          <w:kern w:val="0"/>
          <w:sz w:val="32"/>
          <w:szCs w:val="32"/>
        </w:rPr>
        <w:t>主要原因是</w:t>
      </w:r>
      <w:r>
        <w:rPr>
          <w:rFonts w:hint="eastAsia" w:ascii="仿宋_GB2312" w:hAnsi="楷体" w:eastAsia="仿宋_GB2312"/>
          <w:b w:val="0"/>
          <w:bCs w:val="0"/>
          <w:kern w:val="0"/>
          <w:sz w:val="32"/>
          <w:szCs w:val="32"/>
          <w:lang w:val="en-US" w:eastAsia="zh-CN"/>
        </w:rPr>
        <w:t>人员增加</w:t>
      </w:r>
      <w:r>
        <w:rPr>
          <w:rFonts w:hint="eastAsia" w:ascii="仿宋_GB2312" w:hAnsi="楷体" w:eastAsia="仿宋_GB2312"/>
          <w:b w:val="0"/>
          <w:bCs w:val="0"/>
          <w:kern w:val="0"/>
          <w:sz w:val="32"/>
          <w:szCs w:val="32"/>
        </w:rPr>
        <w:t>。</w:t>
      </w: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1553.18</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184.40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13.47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增加了第一次全国自然灾害风险普查工作经费</w:t>
      </w:r>
      <w:r>
        <w:rPr>
          <w:rFonts w:hint="eastAsia" w:ascii="仿宋_GB2312" w:hAnsi="楷体" w:eastAsia="仿宋_GB2312"/>
          <w:kern w:val="0"/>
          <w:sz w:val="32"/>
          <w:szCs w:val="32"/>
        </w:rPr>
        <w:t>。</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襄汾县应急管理局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lang w:val="en-US" w:eastAsia="zh-CN"/>
        </w:rPr>
        <w:t>2134.15</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lang w:val="en-US" w:eastAsia="zh-CN"/>
        </w:rPr>
        <w:t>2134.15</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襄汾县应急管理局</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2134.15</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580.98</w:t>
      </w:r>
      <w:r>
        <w:rPr>
          <w:rFonts w:hint="eastAsia" w:ascii="仿宋_GB2312" w:hAnsi="楷体" w:eastAsia="仿宋_GB2312"/>
          <w:kern w:val="0"/>
          <w:sz w:val="32"/>
          <w:szCs w:val="32"/>
          <w:u w:val="none"/>
        </w:rPr>
        <w:t xml:space="preserve">万元，占 </w:t>
      </w:r>
      <w:r>
        <w:rPr>
          <w:rFonts w:hint="eastAsia" w:ascii="仿宋_GB2312" w:hAnsi="楷体" w:eastAsia="仿宋_GB2312"/>
          <w:kern w:val="0"/>
          <w:sz w:val="32"/>
          <w:szCs w:val="32"/>
          <w:u w:val="none"/>
          <w:lang w:val="en-US" w:eastAsia="zh-CN"/>
        </w:rPr>
        <w:t>27.22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1553.18</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72.78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襄汾县应急管理局</w:t>
      </w:r>
      <w:r>
        <w:rPr>
          <w:rFonts w:ascii="仿宋_GB2312" w:hAnsi="楷体" w:eastAsia="仿宋_GB2312"/>
          <w:kern w:val="0"/>
          <w:sz w:val="32"/>
          <w:szCs w:val="32"/>
        </w:rPr>
        <w:t>2022</w:t>
      </w:r>
      <w:r>
        <w:rPr>
          <w:rFonts w:hint="eastAsia" w:ascii="仿宋_GB2312" w:hAnsi="楷体" w:eastAsia="仿宋_GB2312"/>
          <w:kern w:val="0"/>
          <w:sz w:val="32"/>
          <w:szCs w:val="32"/>
        </w:rPr>
        <w:t>年度财政拨款收、支总预算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2134.15</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lang w:val="en-US" w:eastAsia="zh-CN"/>
        </w:rPr>
        <w:t>255.24</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13.58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增加了第一次全国自然灾害风险普查工作经费</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襄汾县应急管理局</w:t>
      </w:r>
      <w:r>
        <w:rPr>
          <w:rFonts w:ascii="仿宋_GB2312" w:hAnsi="楷体" w:eastAsia="仿宋_GB2312"/>
          <w:kern w:val="0"/>
          <w:sz w:val="32"/>
          <w:szCs w:val="32"/>
        </w:rPr>
        <w:t>2022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none"/>
          <w:lang w:val="en-US" w:eastAsia="zh-CN"/>
        </w:rPr>
        <w:t>2134.15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255.24</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13.58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增加了第一次全国自然灾害风险普查工作经费</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襄汾县应急管理局</w:t>
      </w:r>
      <w:r>
        <w:rPr>
          <w:rFonts w:ascii="仿宋_GB2312" w:hAnsi="楷体" w:eastAsia="仿宋_GB2312"/>
          <w:kern w:val="0"/>
          <w:sz w:val="32"/>
          <w:szCs w:val="32"/>
        </w:rPr>
        <w:t>2022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580.98</w:t>
      </w:r>
      <w:r>
        <w:rPr>
          <w:rFonts w:hint="eastAsia" w:ascii="仿宋_GB2312" w:hAnsi="楷体" w:eastAsia="仿宋_GB2312"/>
          <w:kern w:val="0"/>
          <w:sz w:val="32"/>
          <w:szCs w:val="32"/>
        </w:rPr>
        <w:t>万元，其中：</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554.09</w:t>
      </w:r>
      <w:r>
        <w:rPr>
          <w:rFonts w:hint="eastAsia" w:ascii="仿宋_GB2312" w:hAnsi="楷体" w:eastAsia="仿宋_GB2312"/>
          <w:kern w:val="0"/>
          <w:sz w:val="32"/>
          <w:szCs w:val="32"/>
        </w:rPr>
        <w:t>万元。主要包括：</w:t>
      </w:r>
      <w:r>
        <w:rPr>
          <w:rFonts w:hint="eastAsia" w:ascii="仿宋_GB2312" w:hAnsi="楷体" w:eastAsia="仿宋_GB2312"/>
          <w:kern w:val="0"/>
          <w:sz w:val="32"/>
          <w:szCs w:val="32"/>
          <w:u w:val="none"/>
        </w:rPr>
        <w:t>基本工资、津贴补贴、奖金、绩效工资、</w:t>
      </w:r>
      <w:r>
        <w:rPr>
          <w:rFonts w:hint="eastAsia" w:ascii="仿宋_GB2312" w:hAnsi="楷体" w:eastAsia="仿宋_GB2312"/>
          <w:kern w:val="0"/>
          <w:sz w:val="32"/>
          <w:szCs w:val="32"/>
          <w:u w:val="none"/>
          <w:lang w:eastAsia="zh-CN"/>
        </w:rPr>
        <w:t>机关事业单位基本养老保险缴费、职工基本医疗保险缴费、其他</w:t>
      </w:r>
      <w:r>
        <w:rPr>
          <w:rFonts w:hint="eastAsia" w:ascii="仿宋_GB2312" w:hAnsi="楷体" w:eastAsia="仿宋_GB2312"/>
          <w:kern w:val="0"/>
          <w:sz w:val="32"/>
          <w:szCs w:val="32"/>
          <w:u w:val="none"/>
        </w:rPr>
        <w:t>社会保障缴费、</w:t>
      </w:r>
      <w:r>
        <w:rPr>
          <w:rFonts w:hint="eastAsia" w:ascii="仿宋_GB2312" w:hAnsi="楷体" w:eastAsia="仿宋_GB2312"/>
          <w:kern w:val="0"/>
          <w:sz w:val="32"/>
          <w:szCs w:val="32"/>
          <w:u w:val="none"/>
          <w:lang w:eastAsia="zh-CN"/>
        </w:rPr>
        <w:t>住房公积金、</w:t>
      </w:r>
      <w:r>
        <w:rPr>
          <w:rFonts w:hint="eastAsia" w:ascii="仿宋_GB2312" w:hAnsi="楷体" w:eastAsia="仿宋_GB2312"/>
          <w:kern w:val="0"/>
          <w:sz w:val="32"/>
          <w:szCs w:val="32"/>
          <w:u w:val="none"/>
        </w:rPr>
        <w:t>退休费、</w:t>
      </w:r>
      <w:r>
        <w:rPr>
          <w:rFonts w:hint="eastAsia" w:ascii="仿宋_GB2312" w:hAnsi="楷体" w:eastAsia="仿宋_GB2312"/>
          <w:kern w:val="0"/>
          <w:sz w:val="32"/>
          <w:szCs w:val="32"/>
          <w:u w:val="none"/>
          <w:lang w:eastAsia="zh-CN"/>
        </w:rPr>
        <w:t>生活补助</w:t>
      </w:r>
      <w:r>
        <w:rPr>
          <w:rFonts w:hint="eastAsia" w:ascii="仿宋_GB2312" w:hAnsi="楷体" w:eastAsia="仿宋_GB2312"/>
          <w:kern w:val="0"/>
          <w:sz w:val="32"/>
          <w:szCs w:val="32"/>
          <w:u w:val="none"/>
        </w:rPr>
        <w:t>、奖励金</w:t>
      </w:r>
      <w:r>
        <w:rPr>
          <w:rFonts w:hint="eastAsia" w:ascii="仿宋_GB2312" w:hAnsi="楷体" w:eastAsia="仿宋_GB2312"/>
          <w:kern w:val="0"/>
          <w:sz w:val="32"/>
          <w:szCs w:val="32"/>
          <w:u w:val="none"/>
          <w:lang w:eastAsia="zh-CN"/>
        </w:rPr>
        <w:t>。</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val="en-US" w:eastAsia="zh-CN"/>
        </w:rPr>
        <w:t>26.89</w:t>
      </w:r>
      <w:r>
        <w:rPr>
          <w:rFonts w:hint="eastAsia" w:ascii="仿宋_GB2312" w:hAnsi="楷体" w:eastAsia="仿宋_GB2312"/>
          <w:kern w:val="0"/>
          <w:sz w:val="32"/>
          <w:szCs w:val="32"/>
        </w:rPr>
        <w:t>万元。主要包括：办公费、印刷费、水费、电费、邮电费、取暖费、差旅费、其他交通费用。</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襄汾县应急管理局</w:t>
      </w:r>
      <w:r>
        <w:rPr>
          <w:rFonts w:ascii="仿宋_GB2312" w:hAnsi="楷体" w:eastAsia="仿宋_GB2312"/>
          <w:kern w:val="0"/>
          <w:sz w:val="32"/>
          <w:szCs w:val="32"/>
        </w:rPr>
        <w:t>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u w:val="none"/>
          <w:lang w:eastAsia="zh-CN"/>
        </w:rPr>
        <w:t>襄汾县应急管理局</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2022</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20.11</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3.72</w:t>
      </w:r>
      <w:r>
        <w:rPr>
          <w:rFonts w:hint="eastAsia" w:ascii="仿宋_GB2312" w:hAnsi="楷体" w:eastAsia="仿宋_GB2312"/>
          <w:kern w:val="0"/>
          <w:sz w:val="32"/>
          <w:szCs w:val="32"/>
        </w:rPr>
        <w:t>万元，降低</w:t>
      </w:r>
      <w:r>
        <w:rPr>
          <w:rFonts w:hint="eastAsia" w:ascii="仿宋_GB2312" w:hAnsi="楷体" w:eastAsia="仿宋_GB2312"/>
          <w:kern w:val="0"/>
          <w:sz w:val="32"/>
          <w:szCs w:val="32"/>
          <w:lang w:val="en-US" w:eastAsia="zh-CN"/>
        </w:rPr>
        <w:t>15.61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减少公务用车运行维护费</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lang w:val="en-US" w:eastAsia="zh-CN"/>
        </w:rPr>
        <w:t>1079.48</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lang w:val="en-US" w:eastAsia="zh-CN"/>
        </w:rPr>
        <w:t>24.19</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lang w:val="en-US" w:eastAsia="zh-CN"/>
        </w:rPr>
        <w:t>1055.29</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辆。</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2022</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14</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1553.18</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lang w:val="en-US" w:eastAsia="zh-CN"/>
        </w:rPr>
        <w:t>1553.18</w:t>
      </w:r>
      <w:r>
        <w:rPr>
          <w:rFonts w:hint="eastAsia" w:ascii="仿宋_GB2312" w:hAnsi="楷体" w:eastAsia="仿宋_GB2312"/>
          <w:kern w:val="0"/>
          <w:sz w:val="32"/>
          <w:szCs w:val="32"/>
        </w:rPr>
        <w:t>万元。</w:t>
      </w:r>
    </w:p>
    <w:p>
      <w:pPr>
        <w:widowControl/>
        <w:numPr>
          <w:ilvl w:val="0"/>
          <w:numId w:val="0"/>
        </w:numPr>
        <w:spacing w:line="560" w:lineRule="exact"/>
        <w:ind w:left="630" w:leftChars="0"/>
        <w:jc w:val="both"/>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十三、</w:t>
      </w:r>
      <w:r>
        <w:rPr>
          <w:rFonts w:hint="eastAsia" w:ascii="仿宋_GB2312" w:hAnsi="楷体" w:eastAsia="仿宋_GB2312"/>
          <w:kern w:val="0"/>
          <w:sz w:val="32"/>
          <w:szCs w:val="32"/>
        </w:rPr>
        <w:t>其他说明</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本部门未使用政府债券。</w:t>
      </w:r>
    </w:p>
    <w:p>
      <w:pPr>
        <w:widowControl/>
        <w:numPr>
          <w:ilvl w:val="0"/>
          <w:numId w:val="0"/>
        </w:numPr>
        <w:spacing w:line="560" w:lineRule="exact"/>
        <w:ind w:leftChars="200" w:firstLine="2240" w:firstLineChars="700"/>
        <w:jc w:val="both"/>
        <w:rPr>
          <w:rFonts w:ascii="黑体" w:hAnsi="Times New Roman" w:eastAsia="黑体"/>
          <w:kern w:val="0"/>
          <w:sz w:val="32"/>
          <w:szCs w:val="32"/>
        </w:rPr>
      </w:pPr>
      <w:r>
        <w:rPr>
          <w:rFonts w:hint="eastAsia" w:ascii="黑体" w:hAnsi="Times New Roman" w:eastAsia="黑体"/>
          <w:kern w:val="0"/>
          <w:sz w:val="32"/>
          <w:szCs w:val="32"/>
        </w:rPr>
        <w:t>第四部分</w:t>
      </w:r>
      <w:r>
        <w:rPr>
          <w:rFonts w:ascii="黑体" w:hAnsi="Times New Roman" w:eastAsia="黑体"/>
          <w:kern w:val="0"/>
          <w:sz w:val="32"/>
          <w:szCs w:val="32"/>
        </w:rPr>
        <w:t xml:space="preserve">  </w:t>
      </w:r>
      <w:r>
        <w:rPr>
          <w:rFonts w:hint="eastAsia" w:ascii="黑体" w:hAnsi="Times New Roman" w:eastAsia="黑体"/>
          <w:kern w:val="0"/>
          <w:sz w:val="32"/>
          <w:szCs w:val="32"/>
        </w:rPr>
        <w:t>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7"/>
        <w:rFonts w:ascii="宋体"/>
        <w:sz w:val="28"/>
        <w:szCs w:val="28"/>
      </w:rPr>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4</w:t>
    </w:r>
    <w:r>
      <w:rPr>
        <w:rStyle w:val="7"/>
        <w:rFonts w:ascii="宋体" w:hAnsi="宋体"/>
        <w:sz w:val="28"/>
        <w:szCs w:val="28"/>
      </w:rPr>
      <w:fldChar w:fldCharType="end"/>
    </w:r>
    <w:r>
      <w:rPr>
        <w:rStyle w:val="7"/>
        <w:rFonts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6D05E"/>
    <w:multiLevelType w:val="singleLevel"/>
    <w:tmpl w:val="5456D05E"/>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7F"/>
    <w:rsid w:val="00314382"/>
    <w:rsid w:val="00465605"/>
    <w:rsid w:val="0049785F"/>
    <w:rsid w:val="006C2F78"/>
    <w:rsid w:val="0070390F"/>
    <w:rsid w:val="0071017F"/>
    <w:rsid w:val="00A36A6C"/>
    <w:rsid w:val="00BF4B5F"/>
    <w:rsid w:val="00EF1C6F"/>
    <w:rsid w:val="00EF2843"/>
    <w:rsid w:val="01E2763B"/>
    <w:rsid w:val="02302B49"/>
    <w:rsid w:val="02496741"/>
    <w:rsid w:val="0289100B"/>
    <w:rsid w:val="02F71C94"/>
    <w:rsid w:val="042A46B1"/>
    <w:rsid w:val="047252B7"/>
    <w:rsid w:val="056C59FF"/>
    <w:rsid w:val="0595462A"/>
    <w:rsid w:val="05E51BD6"/>
    <w:rsid w:val="05FF7565"/>
    <w:rsid w:val="067032E2"/>
    <w:rsid w:val="068F085F"/>
    <w:rsid w:val="06C82279"/>
    <w:rsid w:val="06DD6518"/>
    <w:rsid w:val="07101730"/>
    <w:rsid w:val="09ED16A4"/>
    <w:rsid w:val="0A395A2B"/>
    <w:rsid w:val="0A781506"/>
    <w:rsid w:val="0A831A07"/>
    <w:rsid w:val="0B7A268C"/>
    <w:rsid w:val="0C550EC0"/>
    <w:rsid w:val="0ECF36D9"/>
    <w:rsid w:val="0FAC09AE"/>
    <w:rsid w:val="10675503"/>
    <w:rsid w:val="10F95EB1"/>
    <w:rsid w:val="115F54B9"/>
    <w:rsid w:val="11910BD1"/>
    <w:rsid w:val="12AC5325"/>
    <w:rsid w:val="13D31AA5"/>
    <w:rsid w:val="14382EFE"/>
    <w:rsid w:val="14897DBA"/>
    <w:rsid w:val="16027FF2"/>
    <w:rsid w:val="16407400"/>
    <w:rsid w:val="164D2E81"/>
    <w:rsid w:val="16A97B7B"/>
    <w:rsid w:val="16B00739"/>
    <w:rsid w:val="16EF2637"/>
    <w:rsid w:val="17A809B3"/>
    <w:rsid w:val="18692FEC"/>
    <w:rsid w:val="189004E1"/>
    <w:rsid w:val="190649FC"/>
    <w:rsid w:val="19660F13"/>
    <w:rsid w:val="19B3058F"/>
    <w:rsid w:val="19CE7BD6"/>
    <w:rsid w:val="19D410BE"/>
    <w:rsid w:val="19EF64A7"/>
    <w:rsid w:val="1AEA4822"/>
    <w:rsid w:val="1C085913"/>
    <w:rsid w:val="1DBF43F1"/>
    <w:rsid w:val="1E46404A"/>
    <w:rsid w:val="1E735BD1"/>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971D6D"/>
    <w:rsid w:val="26D73A12"/>
    <w:rsid w:val="26D867DF"/>
    <w:rsid w:val="275561AD"/>
    <w:rsid w:val="275B5730"/>
    <w:rsid w:val="28515C36"/>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1DE6AA2"/>
    <w:rsid w:val="32103D80"/>
    <w:rsid w:val="32673A99"/>
    <w:rsid w:val="32CE2438"/>
    <w:rsid w:val="33B72E06"/>
    <w:rsid w:val="34732E94"/>
    <w:rsid w:val="34C942F5"/>
    <w:rsid w:val="34DE6D61"/>
    <w:rsid w:val="35780C7F"/>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6B6130"/>
    <w:rsid w:val="42932653"/>
    <w:rsid w:val="42A87774"/>
    <w:rsid w:val="436B0382"/>
    <w:rsid w:val="44B8486B"/>
    <w:rsid w:val="45047640"/>
    <w:rsid w:val="457C07BD"/>
    <w:rsid w:val="46463CE7"/>
    <w:rsid w:val="47EE3BCE"/>
    <w:rsid w:val="48882984"/>
    <w:rsid w:val="49FF0CFB"/>
    <w:rsid w:val="4A1C2405"/>
    <w:rsid w:val="4B517DBB"/>
    <w:rsid w:val="4BEC58E9"/>
    <w:rsid w:val="4BF3571C"/>
    <w:rsid w:val="4CB45D69"/>
    <w:rsid w:val="4CCC2331"/>
    <w:rsid w:val="4D6954BF"/>
    <w:rsid w:val="50BC7B39"/>
    <w:rsid w:val="527C3191"/>
    <w:rsid w:val="53DD6BA8"/>
    <w:rsid w:val="53F21A3F"/>
    <w:rsid w:val="55B2288E"/>
    <w:rsid w:val="55CB4852"/>
    <w:rsid w:val="568E078F"/>
    <w:rsid w:val="579E20B3"/>
    <w:rsid w:val="58430EF3"/>
    <w:rsid w:val="58AA41B4"/>
    <w:rsid w:val="59AC6411"/>
    <w:rsid w:val="5A22632C"/>
    <w:rsid w:val="5AB04B75"/>
    <w:rsid w:val="5B494D63"/>
    <w:rsid w:val="5B9F36DE"/>
    <w:rsid w:val="5BDF11E0"/>
    <w:rsid w:val="5CA16867"/>
    <w:rsid w:val="5D15689C"/>
    <w:rsid w:val="5D15757B"/>
    <w:rsid w:val="5E1B6804"/>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6D954AE"/>
    <w:rsid w:val="67573C0D"/>
    <w:rsid w:val="67606103"/>
    <w:rsid w:val="67EB6718"/>
    <w:rsid w:val="68C7713A"/>
    <w:rsid w:val="68F242AC"/>
    <w:rsid w:val="6ABB4B62"/>
    <w:rsid w:val="6B73082E"/>
    <w:rsid w:val="6DD00F51"/>
    <w:rsid w:val="6E130B2A"/>
    <w:rsid w:val="6E5205D8"/>
    <w:rsid w:val="6EA2087C"/>
    <w:rsid w:val="6EDA2E31"/>
    <w:rsid w:val="6FC77BC7"/>
    <w:rsid w:val="70C61C0B"/>
    <w:rsid w:val="70E334F7"/>
    <w:rsid w:val="71D47169"/>
    <w:rsid w:val="720A3FB4"/>
    <w:rsid w:val="72C23FBE"/>
    <w:rsid w:val="72F81C9E"/>
    <w:rsid w:val="736E3BAB"/>
    <w:rsid w:val="73774085"/>
    <w:rsid w:val="73BE3B51"/>
    <w:rsid w:val="75A56425"/>
    <w:rsid w:val="761362F3"/>
    <w:rsid w:val="77481BE2"/>
    <w:rsid w:val="77915F20"/>
    <w:rsid w:val="78317136"/>
    <w:rsid w:val="78801057"/>
    <w:rsid w:val="79053E08"/>
    <w:rsid w:val="790644E8"/>
    <w:rsid w:val="79333014"/>
    <w:rsid w:val="7A0A6456"/>
    <w:rsid w:val="7A82651F"/>
    <w:rsid w:val="7AA1058B"/>
    <w:rsid w:val="7ADE0B82"/>
    <w:rsid w:val="7AED2B21"/>
    <w:rsid w:val="7B3A5C4F"/>
    <w:rsid w:val="7B787240"/>
    <w:rsid w:val="7B8FCE55"/>
    <w:rsid w:val="7BB41C66"/>
    <w:rsid w:val="7C560D3A"/>
    <w:rsid w:val="7C605D84"/>
    <w:rsid w:val="7CB85B57"/>
    <w:rsid w:val="7CBB5016"/>
    <w:rsid w:val="7DAF3E53"/>
    <w:rsid w:val="7DD51D8B"/>
    <w:rsid w:val="7E2E3893"/>
    <w:rsid w:val="7E6B6F8A"/>
    <w:rsid w:val="7F5259A6"/>
    <w:rsid w:val="7F952C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99"/>
    <w:pPr>
      <w:keepNext/>
      <w:keepLines/>
      <w:tabs>
        <w:tab w:val="right" w:leader="middleDot" w:pos="8490"/>
      </w:tabs>
      <w:jc w:val="left"/>
      <w:outlineLvl w:val="0"/>
    </w:pPr>
    <w:rPr>
      <w:sz w:val="26"/>
      <w:szCs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Footer Char"/>
    <w:basedOn w:val="6"/>
    <w:link w:val="3"/>
    <w:semiHidden/>
    <w:qFormat/>
    <w:uiPriority w:val="99"/>
    <w:rPr>
      <w:rFonts w:ascii="Calibri" w:hAnsi="Calibri"/>
      <w:sz w:val="18"/>
      <w:szCs w:val="18"/>
    </w:rPr>
  </w:style>
  <w:style w:type="character" w:customStyle="1" w:styleId="9">
    <w:name w:val="Header Char"/>
    <w:basedOn w:val="6"/>
    <w:link w:val="4"/>
    <w:semiHidden/>
    <w:qFormat/>
    <w:uiPriority w:val="99"/>
    <w:rPr>
      <w:rFonts w:ascii="Calibri" w:hAnsi="Calibri"/>
      <w:sz w:val="18"/>
      <w:szCs w:val="18"/>
    </w:rPr>
  </w:style>
  <w:style w:type="paragraph" w:customStyle="1" w:styleId="10">
    <w:name w:val="Char Char Char Char Char Char Char"/>
    <w:basedOn w:val="1"/>
    <w:qFormat/>
    <w:uiPriority w:val="99"/>
    <w:rPr>
      <w:rFonts w:ascii="Times New Roman" w:hAnsi="Times New Roman"/>
      <w:szCs w:val="24"/>
    </w:rPr>
  </w:style>
  <w:style w:type="paragraph" w:customStyle="1" w:styleId="11">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902</Words>
  <Characters>5144</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2022-03-05T19:48:00Z</cp:lastPrinted>
  <dcterms:modified xsi:type="dcterms:W3CDTF">2022-08-04T16:51:23Z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