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宋体" w:hAnsi="宋体" w:eastAsia="宋体" w:cs="宋体"/>
          <w:kern w:val="0"/>
          <w:sz w:val="32"/>
          <w:szCs w:val="32"/>
        </w:rPr>
      </w:pPr>
    </w:p>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lang w:val="en-US" w:eastAsia="zh-CN"/>
        </w:rPr>
      </w:pPr>
      <w:r>
        <w:rPr>
          <w:rFonts w:hint="eastAsia" w:ascii="宋体" w:hAnsi="宋体" w:eastAsia="宋体" w:cs="宋体"/>
          <w:b/>
          <w:bCs/>
          <w:kern w:val="0"/>
          <w:sz w:val="44"/>
          <w:szCs w:val="44"/>
          <w:lang w:eastAsia="zh-CN"/>
        </w:rPr>
        <w:t>襄汾县工业和信息化</w:t>
      </w:r>
      <w:r>
        <w:rPr>
          <w:rFonts w:hint="eastAsia" w:ascii="宋体" w:hAnsi="宋体" w:eastAsia="宋体" w:cs="宋体"/>
          <w:b/>
          <w:bCs/>
          <w:kern w:val="0"/>
          <w:sz w:val="44"/>
          <w:szCs w:val="44"/>
          <w:lang w:val="en-US" w:eastAsia="zh-CN"/>
        </w:rPr>
        <w:t>局</w:t>
      </w:r>
    </w:p>
    <w:p>
      <w:pPr>
        <w:widowControl/>
        <w:jc w:val="center"/>
        <w:rPr>
          <w:rFonts w:hint="eastAsia" w:ascii="宋体" w:hAnsi="宋体" w:eastAsia="宋体" w:cs="宋体"/>
          <w:b/>
          <w:bCs/>
          <w:kern w:val="0"/>
          <w:sz w:val="44"/>
          <w:szCs w:val="44"/>
          <w:lang w:val="en-US" w:eastAsia="zh-CN"/>
        </w:rPr>
      </w:pPr>
      <w:r>
        <w:rPr>
          <w:rFonts w:hint="eastAsia" w:ascii="宋体" w:hAnsi="宋体" w:eastAsia="宋体" w:cs="宋体"/>
          <w:b/>
          <w:bCs/>
          <w:kern w:val="0"/>
          <w:sz w:val="44"/>
          <w:szCs w:val="44"/>
          <w:lang w:eastAsia="zh-CN"/>
        </w:rPr>
        <w:t>20</w:t>
      </w:r>
      <w:r>
        <w:rPr>
          <w:rFonts w:hint="eastAsia" w:ascii="宋体" w:hAnsi="宋体" w:eastAsia="宋体" w:cs="宋体"/>
          <w:b/>
          <w:bCs/>
          <w:kern w:val="0"/>
          <w:sz w:val="44"/>
          <w:szCs w:val="44"/>
          <w:lang w:val="en-US" w:eastAsia="zh-CN"/>
        </w:rPr>
        <w:t>21度部门预算公开</w:t>
      </w:r>
      <w:bookmarkStart w:id="0" w:name="_GoBack"/>
      <w:bookmarkEnd w:id="0"/>
    </w:p>
    <w:p>
      <w:pPr>
        <w:widowControl/>
        <w:spacing w:line="560" w:lineRule="exact"/>
        <w:ind w:firstLine="2880" w:firstLineChars="900"/>
        <w:jc w:val="both"/>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firstLineChars="200"/>
        <w:rPr>
          <w:rFonts w:hint="eastAsia" w:ascii="仿宋_GB2312" w:hAnsi="楷体" w:eastAsia="仿宋_GB2312"/>
          <w:kern w:val="0"/>
          <w:sz w:val="32"/>
          <w:szCs w:val="32"/>
          <w:lang w:eastAsia="zh-CN"/>
        </w:rPr>
      </w:pPr>
      <w:r>
        <w:rPr>
          <w:rFonts w:hint="eastAsia" w:ascii="仿宋_GB2312" w:hAnsi="楷体" w:eastAsia="仿宋_GB2312"/>
          <w:kern w:val="0"/>
          <w:sz w:val="32"/>
          <w:szCs w:val="32"/>
        </w:rPr>
        <w:t>一、本部门</w:t>
      </w:r>
      <w:r>
        <w:rPr>
          <w:rFonts w:hint="eastAsia" w:ascii="仿宋_GB2312" w:hAnsi="楷体" w:eastAsia="仿宋_GB2312"/>
          <w:kern w:val="0"/>
          <w:sz w:val="32"/>
          <w:szCs w:val="32"/>
          <w:lang w:eastAsia="zh-CN"/>
        </w:rPr>
        <w:t>职责</w:t>
      </w:r>
    </w:p>
    <w:p>
      <w:pPr>
        <w:widowControl/>
        <w:spacing w:line="560" w:lineRule="exact"/>
        <w:ind w:firstLine="64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eastAsia="zh-CN"/>
        </w:rPr>
        <w:t>我单位襄汾县工业和信息化局，正科级建制。其主要职能是：监测分析全县工业经济运行态势，进行预测</w:t>
      </w:r>
      <w:r>
        <w:rPr>
          <w:rFonts w:hint="eastAsia" w:ascii="仿宋_GB2312" w:hAnsi="楷体" w:eastAsia="仿宋_GB2312"/>
          <w:kern w:val="0"/>
          <w:sz w:val="32"/>
          <w:szCs w:val="32"/>
          <w:lang w:val="en-US" w:eastAsia="zh-CN"/>
        </w:rPr>
        <w:t>预警、信息引导和宏观调控；提出工业和信息化固定资产投资规模和方向；承担全县原材料、装备制造、消费品工业管理工作，指导中小企业服务体系建设，协调解决中小企业有关重大问题。</w:t>
      </w:r>
    </w:p>
    <w:p>
      <w:pPr>
        <w:widowControl/>
        <w:numPr>
          <w:ilvl w:val="0"/>
          <w:numId w:val="1"/>
        </w:numPr>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部门机构设置及预算单位构成情况</w:t>
      </w:r>
    </w:p>
    <w:p>
      <w:pPr>
        <w:widowControl/>
        <w:spacing w:line="560" w:lineRule="exact"/>
        <w:ind w:firstLine="636"/>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．根据部门职责分工，本部门内设机构包</w:t>
      </w:r>
      <w:r>
        <w:rPr>
          <w:rFonts w:hint="eastAsia" w:ascii="仿宋_GB2312" w:hAnsi="楷体" w:eastAsia="仿宋_GB2312"/>
          <w:kern w:val="0"/>
          <w:sz w:val="32"/>
          <w:szCs w:val="32"/>
          <w:lang w:eastAsia="zh-CN"/>
        </w:rPr>
        <w:t>括办公室、</w:t>
      </w:r>
      <w:r>
        <w:rPr>
          <w:rFonts w:hint="eastAsia" w:ascii="仿宋_GB2312" w:hAnsi="楷体" w:eastAsia="仿宋_GB2312"/>
          <w:kern w:val="0"/>
          <w:sz w:val="32"/>
          <w:szCs w:val="32"/>
          <w:lang w:val="en-US" w:eastAsia="zh-CN"/>
        </w:rPr>
        <w:t>发展服务股（民营经济发展促进股）、投资规划股（行政审批股）、国有资产监管股</w:t>
      </w:r>
      <w:r>
        <w:rPr>
          <w:rFonts w:ascii="仿宋_GB2312" w:hAnsi="楷体" w:eastAsia="仿宋_GB2312"/>
          <w:kern w:val="0"/>
          <w:sz w:val="32"/>
          <w:szCs w:val="32"/>
        </w:rPr>
        <w:t xml:space="preserve"> </w:t>
      </w:r>
      <w:r>
        <w:rPr>
          <w:rFonts w:hint="eastAsia" w:ascii="仿宋_GB2312" w:hAnsi="楷体" w:eastAsia="仿宋_GB2312"/>
          <w:kern w:val="0"/>
          <w:sz w:val="32"/>
          <w:szCs w:val="32"/>
        </w:rPr>
        <w:t>。本部门下属单位包括：</w:t>
      </w:r>
      <w:r>
        <w:rPr>
          <w:rFonts w:hint="eastAsia" w:ascii="仿宋_GB2312" w:hAnsi="楷体" w:eastAsia="仿宋_GB2312"/>
          <w:kern w:val="0"/>
          <w:sz w:val="32"/>
          <w:szCs w:val="32"/>
          <w:lang w:eastAsia="zh-CN"/>
        </w:rPr>
        <w:t>襄汾县中小企业服务中心、</w:t>
      </w:r>
      <w:r>
        <w:rPr>
          <w:rFonts w:hint="eastAsia" w:ascii="仿宋_GB2312" w:hAnsi="楷体" w:eastAsia="仿宋_GB2312"/>
          <w:kern w:val="0"/>
          <w:sz w:val="32"/>
          <w:szCs w:val="32"/>
          <w:lang w:val="en-US" w:eastAsia="zh-CN"/>
        </w:rPr>
        <w:t>襄汾县集贸城服务中心</w:t>
      </w:r>
      <w:r>
        <w:rPr>
          <w:rFonts w:hint="eastAsia" w:ascii="仿宋_GB2312" w:hAnsi="楷体" w:eastAsia="仿宋_GB2312"/>
          <w:kern w:val="0"/>
          <w:sz w:val="32"/>
          <w:szCs w:val="32"/>
        </w:rPr>
        <w:t>。</w:t>
      </w:r>
    </w:p>
    <w:p>
      <w:pPr>
        <w:widowControl/>
        <w:spacing w:line="560" w:lineRule="exact"/>
        <w:ind w:firstLine="636"/>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．从预算单位构成看，纳入本部门</w:t>
      </w:r>
      <w:r>
        <w:rPr>
          <w:rFonts w:ascii="仿宋_GB2312" w:hAnsi="楷体" w:eastAsia="仿宋_GB2312"/>
          <w:kern w:val="0"/>
          <w:sz w:val="32"/>
          <w:szCs w:val="32"/>
        </w:rPr>
        <w:t>202</w:t>
      </w:r>
      <w:r>
        <w:rPr>
          <w:rFonts w:hint="eastAsia" w:ascii="仿宋_GB2312" w:hAnsi="楷体" w:eastAsia="仿宋_GB2312"/>
          <w:kern w:val="0"/>
          <w:sz w:val="32"/>
          <w:szCs w:val="32"/>
          <w:lang w:val="en-US" w:eastAsia="zh-CN"/>
        </w:rPr>
        <w:t>1</w:t>
      </w:r>
      <w:r>
        <w:rPr>
          <w:rFonts w:hint="eastAsia" w:ascii="仿宋_GB2312" w:hAnsi="楷体" w:eastAsia="仿宋_GB2312"/>
          <w:kern w:val="0"/>
          <w:sz w:val="32"/>
          <w:szCs w:val="32"/>
        </w:rPr>
        <w:t>年部门汇总预算编制范围的预算单位共计</w:t>
      </w:r>
      <w:r>
        <w:rPr>
          <w:rFonts w:hint="eastAsia" w:ascii="仿宋_GB2312" w:hAnsi="楷体" w:eastAsia="仿宋_GB2312"/>
          <w:kern w:val="0"/>
          <w:sz w:val="32"/>
          <w:szCs w:val="32"/>
          <w:lang w:val="en-US" w:eastAsia="zh-CN"/>
        </w:rPr>
        <w:t>3</w:t>
      </w:r>
      <w:r>
        <w:rPr>
          <w:rFonts w:hint="eastAsia" w:ascii="仿宋_GB2312" w:hAnsi="楷体" w:eastAsia="仿宋_GB2312"/>
          <w:kern w:val="0"/>
          <w:sz w:val="32"/>
          <w:szCs w:val="32"/>
        </w:rPr>
        <w:t>家，具体包括：</w:t>
      </w:r>
      <w:r>
        <w:rPr>
          <w:rFonts w:ascii="仿宋_GB2312" w:hAnsi="楷体" w:eastAsia="仿宋_GB2312"/>
          <w:kern w:val="0"/>
          <w:sz w:val="32"/>
          <w:szCs w:val="32"/>
        </w:rPr>
        <w:t xml:space="preserve"> </w:t>
      </w:r>
      <w:r>
        <w:rPr>
          <w:rFonts w:hint="eastAsia" w:ascii="仿宋_GB2312" w:hAnsi="楷体" w:eastAsia="仿宋_GB2312"/>
          <w:kern w:val="0"/>
          <w:sz w:val="32"/>
          <w:szCs w:val="32"/>
          <w:lang w:eastAsia="zh-CN"/>
        </w:rPr>
        <w:t>襄汾县工业和信息化局</w:t>
      </w:r>
      <w:r>
        <w:rPr>
          <w:rFonts w:hint="eastAsia" w:ascii="仿宋_GB2312" w:hAnsi="楷体" w:eastAsia="仿宋_GB2312"/>
          <w:kern w:val="0"/>
          <w:sz w:val="32"/>
          <w:szCs w:val="32"/>
        </w:rPr>
        <w:t>本级、</w:t>
      </w:r>
      <w:r>
        <w:rPr>
          <w:rFonts w:hint="eastAsia" w:ascii="仿宋_GB2312" w:hAnsi="楷体" w:eastAsia="仿宋_GB2312"/>
          <w:kern w:val="0"/>
          <w:sz w:val="32"/>
          <w:szCs w:val="32"/>
          <w:lang w:eastAsia="zh-CN"/>
        </w:rPr>
        <w:t>襄汾县中小企业服务中心、</w:t>
      </w:r>
      <w:r>
        <w:rPr>
          <w:rFonts w:hint="eastAsia" w:ascii="仿宋_GB2312" w:hAnsi="楷体" w:eastAsia="仿宋_GB2312"/>
          <w:kern w:val="0"/>
          <w:sz w:val="32"/>
          <w:szCs w:val="32"/>
          <w:lang w:val="en-US" w:eastAsia="zh-CN"/>
        </w:rPr>
        <w:t>襄汾县集贸城服务中心</w:t>
      </w:r>
      <w:r>
        <w:rPr>
          <w:rFonts w:hint="eastAsia" w:ascii="仿宋_GB2312" w:hAnsi="楷体" w:eastAsia="仿宋_GB2312"/>
          <w:kern w:val="0"/>
          <w:sz w:val="32"/>
          <w:szCs w:val="32"/>
        </w:rPr>
        <w:t>。</w:t>
      </w:r>
    </w:p>
    <w:p>
      <w:pPr>
        <w:widowControl/>
        <w:numPr>
          <w:ilvl w:val="0"/>
          <w:numId w:val="0"/>
        </w:numPr>
        <w:tabs>
          <w:tab w:val="left" w:pos="595"/>
        </w:tabs>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lang w:val="en-US" w:eastAsia="zh-CN"/>
        </w:rPr>
        <w:t>3.</w:t>
      </w:r>
      <w:r>
        <w:rPr>
          <w:rFonts w:hint="eastAsia" w:ascii="仿宋_GB2312" w:hAnsi="楷体" w:eastAsia="仿宋_GB2312"/>
          <w:kern w:val="0"/>
          <w:sz w:val="32"/>
          <w:szCs w:val="32"/>
        </w:rPr>
        <w:t>2021 年部门主要工作任务及目标</w:t>
      </w:r>
    </w:p>
    <w:p>
      <w:pPr>
        <w:spacing w:line="600" w:lineRule="exact"/>
        <w:ind w:firstLine="640" w:firstLineChars="200"/>
        <w:rPr>
          <w:rFonts w:hint="eastAsia" w:ascii="仿宋" w:hAnsi="仿宋" w:eastAsia="仿宋" w:cs="仿宋"/>
          <w:sz w:val="32"/>
          <w:szCs w:val="32"/>
          <w:u w:val="none"/>
        </w:rPr>
      </w:pPr>
      <w:r>
        <w:rPr>
          <w:rFonts w:hint="eastAsia" w:ascii="仿宋" w:hAnsi="仿宋" w:eastAsia="仿宋" w:cs="仿宋"/>
          <w:sz w:val="32"/>
          <w:szCs w:val="32"/>
          <w:u w:val="none"/>
        </w:rPr>
        <w:t>以县委、县政府工作思路为根本遵循，着力抓好“拓园提质、整合重组、培新扶微”三项工作，继续深化供给侧结构性改革，坚决打赢工业转型攻坚战，推动工业经济高质量发展。继续深化国资国企业改革，健全完善监管体系，提升企业活力，确保国有资产保值增值。</w:t>
      </w:r>
    </w:p>
    <w:p>
      <w:pPr>
        <w:widowControl/>
        <w:spacing w:line="560" w:lineRule="exact"/>
        <w:ind w:firstLine="1280" w:firstLineChars="400"/>
        <w:jc w:val="both"/>
        <w:rPr>
          <w:rFonts w:hint="eastAsia" w:ascii="黑体" w:hAnsi="Times New Roman" w:eastAsia="黑体"/>
          <w:kern w:val="0"/>
          <w:sz w:val="32"/>
          <w:szCs w:val="32"/>
        </w:rPr>
      </w:pPr>
    </w:p>
    <w:p>
      <w:pPr>
        <w:widowControl/>
        <w:spacing w:line="560" w:lineRule="exact"/>
        <w:ind w:firstLine="1280" w:firstLineChars="400"/>
        <w:jc w:val="both"/>
        <w:rPr>
          <w:rFonts w:hint="eastAsia" w:ascii="黑体" w:hAnsi="Times New Roman" w:eastAsia="黑体"/>
          <w:kern w:val="0"/>
          <w:sz w:val="32"/>
          <w:szCs w:val="32"/>
        </w:rPr>
      </w:pPr>
      <w:r>
        <w:rPr>
          <w:rFonts w:hint="eastAsia" w:ascii="黑体" w:hAnsi="Times New Roman" w:eastAsia="黑体"/>
          <w:kern w:val="0"/>
          <w:sz w:val="32"/>
          <w:szCs w:val="32"/>
        </w:rPr>
        <w:t xml:space="preserve">第二部分  </w:t>
      </w:r>
      <w:r>
        <w:rPr>
          <w:rFonts w:hint="eastAsia" w:ascii="黑体" w:hAnsi="Times New Roman" w:eastAsia="黑体"/>
          <w:kern w:val="0"/>
          <w:sz w:val="32"/>
          <w:szCs w:val="32"/>
          <w:lang w:eastAsia="zh-CN"/>
        </w:rPr>
        <w:t>202</w:t>
      </w:r>
      <w:r>
        <w:rPr>
          <w:rFonts w:hint="eastAsia" w:ascii="黑体" w:hAnsi="Times New Roman" w:eastAsia="黑体"/>
          <w:kern w:val="0"/>
          <w:sz w:val="32"/>
          <w:szCs w:val="32"/>
          <w:lang w:val="en-US" w:eastAsia="zh-CN"/>
        </w:rPr>
        <w:t>1</w:t>
      </w:r>
      <w:r>
        <w:rPr>
          <w:rFonts w:hint="eastAsia" w:ascii="黑体" w:hAnsi="Times New Roman" w:eastAsia="黑体"/>
          <w:kern w:val="0"/>
          <w:sz w:val="32"/>
          <w:szCs w:val="32"/>
        </w:rPr>
        <w:t>年度部门预算报表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预算收入总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预算支出总表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财政拨款预算收支总表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一般公共预算支出预算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年一般公共预算安排</w:t>
      </w:r>
      <w:r>
        <w:rPr>
          <w:rFonts w:hint="eastAsia" w:ascii="仿宋_GB2312" w:hAnsi="宋体" w:eastAsia="仿宋_GB2312" w:cs="Times New Roman"/>
          <w:sz w:val="32"/>
          <w:szCs w:val="32"/>
          <w:lang w:eastAsia="zh-CN"/>
        </w:rPr>
        <w:t>基本支出部门经济分类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政府性基金收入预算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年“三公”经费预算财政拨款情况表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年机关运行经费</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宋体" w:eastAsia="仿宋_GB2312" w:cs="Times New Roman"/>
          <w:sz w:val="32"/>
          <w:szCs w:val="32"/>
          <w:lang w:eastAsia="zh-CN"/>
        </w:rPr>
        <w:t>十一、襄汾县工业和信息化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楷体" w:eastAsia="仿宋_GB2312"/>
          <w:kern w:val="0"/>
          <w:sz w:val="32"/>
          <w:szCs w:val="32"/>
        </w:rPr>
        <w:t>202</w:t>
      </w:r>
      <w:r>
        <w:rPr>
          <w:rFonts w:hint="eastAsia" w:ascii="仿宋_GB2312" w:hAnsi="楷体" w:eastAsia="仿宋_GB2312"/>
          <w:kern w:val="0"/>
          <w:sz w:val="32"/>
          <w:szCs w:val="32"/>
          <w:lang w:val="en-US" w:eastAsia="zh-CN"/>
        </w:rPr>
        <w:t>1</w:t>
      </w:r>
      <w:r>
        <w:rPr>
          <w:rFonts w:hint="eastAsia" w:ascii="仿宋_GB2312" w:hAnsi="楷体" w:eastAsia="仿宋_GB2312"/>
          <w:kern w:val="0"/>
          <w:sz w:val="32"/>
          <w:szCs w:val="32"/>
        </w:rPr>
        <w:t>年</w:t>
      </w:r>
      <w:r>
        <w:rPr>
          <w:rFonts w:hint="eastAsia" w:ascii="仿宋_GB2312" w:hAnsi="仿宋" w:eastAsia="仿宋_GB2312" w:cs="宋体"/>
          <w:kern w:val="0"/>
          <w:sz w:val="32"/>
          <w:szCs w:val="32"/>
        </w:rPr>
        <w:t>政府采购支出预算表</w:t>
      </w:r>
    </w:p>
    <w:p>
      <w:pPr>
        <w:widowControl/>
        <w:spacing w:line="560" w:lineRule="exact"/>
        <w:rPr>
          <w:rFonts w:hint="eastAsia" w:ascii="仿宋_GB2312" w:hAnsi="宋体" w:eastAsia="仿宋_GB2312" w:cs="Times New Roman"/>
          <w:sz w:val="32"/>
          <w:szCs w:val="32"/>
        </w:rPr>
      </w:pPr>
      <w:r>
        <w:rPr>
          <w:rFonts w:hint="eastAsia" w:ascii="仿宋_GB2312" w:hAnsi="楷体" w:eastAsia="仿宋_GB2312"/>
          <w:kern w:val="0"/>
          <w:sz w:val="32"/>
          <w:szCs w:val="32"/>
        </w:rPr>
        <w:t>十二、</w:t>
      </w:r>
      <w:r>
        <w:rPr>
          <w:rFonts w:hint="eastAsia" w:ascii="仿宋_GB2312" w:hAnsi="宋体" w:eastAsia="仿宋_GB2312" w:cs="Times New Roman"/>
          <w:sz w:val="32"/>
          <w:szCs w:val="32"/>
          <w:lang w:eastAsia="zh-CN"/>
        </w:rPr>
        <w:t>襄汾县工业和信息化</w:t>
      </w:r>
      <w:r>
        <w:rPr>
          <w:rFonts w:hint="eastAsia" w:ascii="仿宋_GB2312" w:hAnsi="仿宋_GB2312" w:eastAsia="仿宋_GB2312" w:cs="仿宋_GB2312"/>
          <w:b w:val="0"/>
          <w:bCs w:val="0"/>
          <w:sz w:val="32"/>
          <w:szCs w:val="32"/>
          <w:lang w:val="en-US" w:eastAsia="zh-CN"/>
        </w:rPr>
        <w:t>局</w:t>
      </w:r>
      <w:r>
        <w:rPr>
          <w:rFonts w:hint="eastAsia" w:ascii="仿宋_GB2312" w:hAnsi="宋体" w:eastAsia="仿宋_GB2312" w:cs="Times New Roman"/>
          <w:sz w:val="32"/>
          <w:szCs w:val="32"/>
          <w:lang w:eastAsia="zh-CN"/>
        </w:rPr>
        <w:t>202</w:t>
      </w:r>
      <w:r>
        <w:rPr>
          <w:rFonts w:hint="eastAsia" w:ascii="仿宋_GB2312" w:hAnsi="宋体" w:eastAsia="仿宋_GB2312" w:cs="Times New Roman"/>
          <w:sz w:val="32"/>
          <w:szCs w:val="32"/>
          <w:lang w:val="en-US" w:eastAsia="zh-CN"/>
        </w:rPr>
        <w:t>1</w:t>
      </w:r>
      <w:r>
        <w:rPr>
          <w:rFonts w:hint="eastAsia" w:ascii="仿宋_GB2312" w:hAnsi="宋体" w:eastAsia="仿宋_GB2312" w:cs="Times New Roman"/>
          <w:sz w:val="32"/>
          <w:szCs w:val="32"/>
        </w:rPr>
        <w:t>年项目支出绩效目标表</w:t>
      </w:r>
    </w:p>
    <w:p>
      <w:pPr>
        <w:spacing w:line="560" w:lineRule="exact"/>
        <w:ind w:firstLine="640" w:firstLineChars="200"/>
        <w:rPr>
          <w:rFonts w:hint="default" w:ascii="仿宋_GB2312" w:hAnsi="宋体" w:eastAsia="仿宋_GB2312" w:cs="Times New Roman"/>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第三部分  </w:t>
      </w:r>
      <w:r>
        <w:rPr>
          <w:rFonts w:hint="eastAsia" w:ascii="黑体" w:hAnsi="Times New Roman" w:eastAsia="黑体"/>
          <w:kern w:val="0"/>
          <w:sz w:val="32"/>
          <w:szCs w:val="32"/>
          <w:lang w:eastAsia="zh-CN"/>
        </w:rPr>
        <w:t>202</w:t>
      </w:r>
      <w:r>
        <w:rPr>
          <w:rFonts w:hint="eastAsia" w:ascii="黑体" w:hAnsi="Times New Roman" w:eastAsia="黑体"/>
          <w:kern w:val="0"/>
          <w:sz w:val="32"/>
          <w:szCs w:val="32"/>
          <w:lang w:val="en-US" w:eastAsia="zh-CN"/>
        </w:rPr>
        <w:t>1</w:t>
      </w:r>
      <w:r>
        <w:rPr>
          <w:rFonts w:hint="eastAsia" w:ascii="黑体" w:hAnsi="Times New Roman" w:eastAsia="黑体"/>
          <w:kern w:val="0"/>
          <w:sz w:val="32"/>
          <w:szCs w:val="32"/>
        </w:rPr>
        <w:t>年度部门预算情况说明</w:t>
      </w:r>
    </w:p>
    <w:p>
      <w:pPr>
        <w:widowControl/>
        <w:numPr>
          <w:ilvl w:val="-1"/>
          <w:numId w:val="0"/>
        </w:numPr>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rPr>
        <w:t>一、收支预算总体情况说明</w:t>
      </w:r>
    </w:p>
    <w:p>
      <w:pPr>
        <w:widowControl/>
        <w:spacing w:line="560" w:lineRule="exact"/>
        <w:ind w:firstLine="640" w:firstLineChars="200"/>
        <w:rPr>
          <w:rFonts w:ascii="仿宋_GB2312" w:hAnsi="楷体" w:eastAsia="仿宋_GB2312"/>
          <w:kern w:val="0"/>
          <w:sz w:val="32"/>
          <w:szCs w:val="32"/>
        </w:rPr>
      </w:pPr>
      <w:r>
        <w:rPr>
          <w:rFonts w:hint="eastAsia" w:ascii="仿宋_GB2312" w:hAnsi="楷体" w:eastAsia="仿宋_GB2312"/>
          <w:kern w:val="0"/>
          <w:sz w:val="32"/>
          <w:szCs w:val="32"/>
          <w:lang w:eastAsia="zh-CN"/>
        </w:rPr>
        <w:t>襄汾县工业和信息化局</w:t>
      </w:r>
      <w:r>
        <w:rPr>
          <w:rFonts w:ascii="仿宋_GB2312" w:hAnsi="楷体" w:eastAsia="仿宋_GB2312"/>
          <w:kern w:val="0"/>
          <w:sz w:val="32"/>
          <w:szCs w:val="32"/>
        </w:rPr>
        <w:t>202</w:t>
      </w:r>
      <w:r>
        <w:rPr>
          <w:rFonts w:hint="eastAsia" w:ascii="仿宋_GB2312" w:hAnsi="楷体" w:eastAsia="仿宋_GB2312"/>
          <w:kern w:val="0"/>
          <w:sz w:val="32"/>
          <w:szCs w:val="32"/>
        </w:rPr>
        <w:t>1年度收入、支出预算总计</w:t>
      </w:r>
      <w:r>
        <w:rPr>
          <w:rFonts w:hint="eastAsia" w:ascii="仿宋_GB2312" w:hAnsi="楷体" w:eastAsia="仿宋_GB2312"/>
          <w:kern w:val="0"/>
          <w:sz w:val="32"/>
          <w:szCs w:val="32"/>
          <w:lang w:val="en-US" w:eastAsia="zh-CN"/>
        </w:rPr>
        <w:t>1357.12</w:t>
      </w:r>
      <w:r>
        <w:rPr>
          <w:rFonts w:hint="eastAsia" w:ascii="仿宋_GB2312" w:hAnsi="楷体" w:eastAsia="仿宋_GB2312"/>
          <w:kern w:val="0"/>
          <w:sz w:val="32"/>
          <w:szCs w:val="32"/>
        </w:rPr>
        <w:t>万元，与上年相比收、支预算总计各增加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187.11</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15.10</w:t>
      </w:r>
      <w:r>
        <w:rPr>
          <w:rFonts w:ascii="仿宋_GB2312" w:hAnsi="楷体" w:eastAsia="仿宋_GB2312"/>
          <w:kern w:val="0"/>
          <w:sz w:val="32"/>
          <w:szCs w:val="32"/>
        </w:rPr>
        <w:t>%</w:t>
      </w:r>
      <w:r>
        <w:rPr>
          <w:rFonts w:hint="eastAsia" w:ascii="仿宋_GB2312" w:hAnsi="楷体" w:eastAsia="仿宋_GB2312"/>
          <w:kern w:val="0"/>
          <w:sz w:val="32"/>
          <w:szCs w:val="32"/>
        </w:rPr>
        <w:t>。其中：</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（一）收入预算总计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1357.12</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．财政拨款收入预算总计</w:t>
      </w:r>
      <w:r>
        <w:rPr>
          <w:rFonts w:hint="eastAsia" w:ascii="仿宋_GB2312" w:hAnsi="楷体" w:eastAsia="仿宋_GB2312"/>
          <w:kern w:val="0"/>
          <w:sz w:val="32"/>
          <w:szCs w:val="32"/>
          <w:u w:val="single"/>
          <w:lang w:val="en-US" w:eastAsia="zh-CN"/>
        </w:rPr>
        <w:t>1353.98</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）一般公共预算收入预算</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1353.98</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u w:val="single"/>
          <w:lang w:val="en-US" w:eastAsia="zh-CN"/>
        </w:rPr>
        <w:t>183.98</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lang w:val="en-US" w:eastAsia="zh-CN"/>
        </w:rPr>
        <w:t>15.72</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下属单位襄汾县城区集贸城市场服务中心的预算</w:t>
      </w:r>
      <w:r>
        <w:rPr>
          <w:rFonts w:hint="eastAsia" w:ascii="仿宋_GB2312" w:hAnsi="楷体" w:eastAsia="仿宋_GB2312"/>
          <w:kern w:val="0"/>
          <w:sz w:val="32"/>
          <w:szCs w:val="32"/>
        </w:rPr>
        <w:t>。</w:t>
      </w:r>
    </w:p>
    <w:p>
      <w:pPr>
        <w:widowControl/>
        <w:spacing w:line="560" w:lineRule="exact"/>
        <w:ind w:firstLine="64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）政府性基金收入预算</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u w:val="single"/>
          <w:lang w:val="en-US" w:eastAsia="zh-CN"/>
        </w:rPr>
        <w:t xml:space="preserve"> 0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本单位没有政府性基金收入和支出</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．财政专户管理资金收入预算总计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u w:val="single"/>
          <w:lang w:val="en-US" w:eastAsia="zh-CN"/>
        </w:rPr>
        <w:t xml:space="preserve"> 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 xml:space="preserve">0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本单位没有财政专户管理收入和支出</w:t>
      </w:r>
      <w:r>
        <w:rPr>
          <w:rFonts w:hint="eastAsia" w:ascii="仿宋_GB2312" w:hAnsi="楷体" w:eastAsia="仿宋_GB2312"/>
          <w:kern w:val="0"/>
          <w:sz w:val="32"/>
          <w:szCs w:val="32"/>
        </w:rPr>
        <w:t>。</w:t>
      </w:r>
    </w:p>
    <w:p>
      <w:pPr>
        <w:widowControl/>
        <w:spacing w:line="560" w:lineRule="exact"/>
        <w:ind w:firstLine="640" w:firstLineChars="200"/>
        <w:rPr>
          <w:rFonts w:ascii="仿宋_GB2312" w:hAnsi="楷体" w:eastAsia="仿宋_GB2312"/>
          <w:kern w:val="0"/>
          <w:sz w:val="32"/>
          <w:szCs w:val="32"/>
        </w:rPr>
      </w:pPr>
      <w:r>
        <w:rPr>
          <w:rFonts w:hint="eastAsia" w:ascii="仿宋_GB2312" w:hAnsi="楷体" w:eastAsia="仿宋_GB2312"/>
          <w:kern w:val="0"/>
          <w:sz w:val="32"/>
          <w:szCs w:val="32"/>
        </w:rPr>
        <w:t>3.国有资本经营收入预算总计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3.14</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3.14</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lang w:val="en-US" w:eastAsia="zh-CN"/>
        </w:rPr>
        <w:t xml:space="preserve">100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中央及原中央下方企业退休人员社会化管理中央补助资金的预算</w:t>
      </w:r>
      <w:r>
        <w:rPr>
          <w:rFonts w:hint="eastAsia" w:ascii="仿宋_GB2312" w:hAnsi="楷体" w:eastAsia="仿宋_GB2312"/>
          <w:kern w:val="0"/>
          <w:sz w:val="32"/>
          <w:szCs w:val="32"/>
        </w:rPr>
        <w:t>。</w:t>
      </w:r>
    </w:p>
    <w:p>
      <w:pPr>
        <w:widowControl/>
        <w:spacing w:line="560" w:lineRule="exact"/>
        <w:ind w:firstLine="640"/>
        <w:jc w:val="both"/>
        <w:rPr>
          <w:rFonts w:ascii="仿宋_GB2312" w:hAnsi="楷体" w:eastAsia="仿宋_GB2312"/>
          <w:kern w:val="0"/>
          <w:sz w:val="32"/>
          <w:szCs w:val="32"/>
        </w:rPr>
      </w:pPr>
      <w:r>
        <w:rPr>
          <w:rFonts w:hint="eastAsia" w:ascii="仿宋_GB2312" w:hAnsi="楷体" w:eastAsia="仿宋_GB2312"/>
          <w:kern w:val="0"/>
          <w:sz w:val="32"/>
          <w:szCs w:val="32"/>
        </w:rPr>
        <w:t>4．其他资金收入预算总计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u w:val="single"/>
          <w:lang w:val="en-US" w:eastAsia="zh-CN"/>
        </w:rPr>
        <w:t xml:space="preserve"> 0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本单位无其他资金收入和支出</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（二）支出预算总计</w:t>
      </w:r>
      <w:r>
        <w:rPr>
          <w:rFonts w:ascii="仿宋_GB2312" w:hAnsi="楷体" w:eastAsia="仿宋_GB2312"/>
          <w:kern w:val="0"/>
          <w:sz w:val="32"/>
          <w:szCs w:val="32"/>
        </w:rPr>
        <w:t xml:space="preserve"> </w:t>
      </w:r>
      <w:r>
        <w:rPr>
          <w:rFonts w:hint="eastAsia" w:ascii="仿宋_GB2312" w:hAnsi="楷体" w:eastAsia="仿宋_GB2312"/>
          <w:kern w:val="0"/>
          <w:sz w:val="32"/>
          <w:szCs w:val="32"/>
          <w:u w:val="single"/>
          <w:lang w:val="en-US" w:eastAsia="zh-CN"/>
        </w:rPr>
        <w:t>1357.12</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万元。包括：</w:t>
      </w:r>
    </w:p>
    <w:p>
      <w:pPr>
        <w:widowControl/>
        <w:spacing w:line="560" w:lineRule="exact"/>
        <w:ind w:firstLine="640"/>
        <w:rPr>
          <w:rFonts w:hint="eastAsia" w:ascii="仿宋_GB2312" w:hAnsi="楷体" w:eastAsia="仿宋_GB2312"/>
          <w:kern w:val="0"/>
          <w:sz w:val="32"/>
          <w:szCs w:val="32"/>
          <w:lang w:val="en-US" w:eastAsia="zh-CN"/>
        </w:rPr>
      </w:pPr>
      <w:r>
        <w:rPr>
          <w:rFonts w:ascii="仿宋_GB2312" w:hAnsi="楷体" w:eastAsia="仿宋_GB2312"/>
          <w:kern w:val="0"/>
          <w:sz w:val="32"/>
          <w:szCs w:val="32"/>
        </w:rPr>
        <w:t>1</w:t>
      </w:r>
      <w:r>
        <w:rPr>
          <w:rFonts w:hint="eastAsia" w:ascii="仿宋_GB2312" w:hAnsi="楷体" w:eastAsia="仿宋_GB2312"/>
          <w:kern w:val="0"/>
          <w:sz w:val="32"/>
          <w:szCs w:val="32"/>
        </w:rPr>
        <w:t>．一般公共服务（类）支出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293.06</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eastAsia="zh-CN"/>
        </w:rPr>
        <w:t>人员工资。</w:t>
      </w:r>
      <w:r>
        <w:rPr>
          <w:rFonts w:hint="eastAsia" w:ascii="仿宋_GB2312" w:hAnsi="楷体" w:eastAsia="仿宋_GB2312"/>
          <w:kern w:val="0"/>
          <w:sz w:val="32"/>
          <w:szCs w:val="32"/>
          <w:lang w:val="en-US" w:eastAsia="zh-CN"/>
        </w:rPr>
        <w:t>对个人和家庭的补助支出、公用支出、企业服务热线</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157.60</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116.34</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增加了机构改革人员调入。</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2、社会保障和就业（类）支出</w:t>
      </w:r>
      <w:r>
        <w:rPr>
          <w:rFonts w:hint="eastAsia" w:ascii="仿宋_GB2312" w:hAnsi="楷体" w:eastAsia="仿宋_GB2312"/>
          <w:kern w:val="0"/>
          <w:sz w:val="32"/>
          <w:szCs w:val="32"/>
          <w:u w:val="single"/>
          <w:lang w:val="en-US" w:eastAsia="zh-CN"/>
        </w:rPr>
        <w:t>154.85</w:t>
      </w:r>
      <w:r>
        <w:rPr>
          <w:rFonts w:hint="eastAsia" w:ascii="仿宋_GB2312" w:hAnsi="楷体" w:eastAsia="仿宋_GB2312"/>
          <w:kern w:val="0"/>
          <w:sz w:val="32"/>
          <w:szCs w:val="32"/>
        </w:rPr>
        <w:t>万元，主要用于养老保险财政补助部分</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离休人员离休费和遗属补助抚恤金的支出。 与上年相比</w:t>
      </w:r>
      <w:r>
        <w:rPr>
          <w:rFonts w:hint="eastAsia" w:ascii="仿宋_GB2312" w:hAnsi="楷体" w:eastAsia="仿宋_GB2312"/>
          <w:kern w:val="0"/>
          <w:sz w:val="32"/>
          <w:szCs w:val="32"/>
          <w:lang w:eastAsia="zh-CN"/>
        </w:rPr>
        <w:t>减少</w:t>
      </w:r>
      <w:r>
        <w:rPr>
          <w:rFonts w:hint="eastAsia" w:ascii="仿宋_GB2312" w:hAnsi="楷体" w:eastAsia="仿宋_GB2312"/>
          <w:kern w:val="0"/>
          <w:sz w:val="32"/>
          <w:szCs w:val="32"/>
          <w:u w:val="single"/>
          <w:lang w:val="en-US" w:eastAsia="zh-CN"/>
        </w:rPr>
        <w:t>8.79</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single"/>
          <w:lang w:val="en-US" w:eastAsia="zh-CN"/>
        </w:rPr>
        <w:t xml:space="preserve">5.369 </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两名离休人员自然减员</w:t>
      </w:r>
      <w:r>
        <w:rPr>
          <w:rFonts w:hint="eastAsia" w:ascii="仿宋_GB2312" w:hAnsi="楷体" w:eastAsia="仿宋_GB2312"/>
          <w:kern w:val="0"/>
          <w:sz w:val="32"/>
          <w:szCs w:val="32"/>
        </w:rPr>
        <w:t>，减少了养老保险费的支出。</w:t>
      </w:r>
    </w:p>
    <w:p>
      <w:pPr>
        <w:widowControl/>
        <w:spacing w:line="560" w:lineRule="exact"/>
        <w:ind w:firstLine="480" w:firstLineChars="150"/>
        <w:rPr>
          <w:rFonts w:hint="eastAsia" w:ascii="仿宋_GB2312" w:hAnsi="楷体" w:eastAsia="仿宋_GB2312"/>
          <w:kern w:val="0"/>
          <w:sz w:val="32"/>
          <w:szCs w:val="32"/>
          <w:lang w:eastAsia="zh-CN"/>
        </w:rPr>
      </w:pPr>
      <w:r>
        <w:rPr>
          <w:rFonts w:hint="eastAsia" w:ascii="仿宋_GB2312" w:hAnsi="楷体" w:eastAsia="仿宋_GB2312"/>
          <w:kern w:val="0"/>
          <w:sz w:val="32"/>
          <w:szCs w:val="32"/>
        </w:rPr>
        <w:t xml:space="preserve"> 3．卫生健康（类）支出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23.09</w:t>
      </w:r>
      <w:r>
        <w:rPr>
          <w:rFonts w:hint="eastAsia" w:ascii="仿宋_GB2312" w:hAnsi="楷体" w:eastAsia="仿宋_GB2312"/>
          <w:kern w:val="0"/>
          <w:sz w:val="32"/>
          <w:szCs w:val="32"/>
        </w:rPr>
        <w:t>万元，主要用于医疗保险财政补助部分。与上年相比</w:t>
      </w:r>
      <w:r>
        <w:rPr>
          <w:rFonts w:hint="eastAsia" w:ascii="仿宋_GB2312" w:hAnsi="楷体" w:eastAsia="仿宋_GB2312"/>
          <w:kern w:val="0"/>
          <w:sz w:val="32"/>
          <w:szCs w:val="32"/>
          <w:lang w:eastAsia="zh-CN"/>
        </w:rPr>
        <w:t>增加</w:t>
      </w:r>
      <w:r>
        <w:rPr>
          <w:rFonts w:hint="eastAsia" w:ascii="仿宋_GB2312" w:hAnsi="楷体" w:eastAsia="仿宋_GB2312"/>
          <w:kern w:val="0"/>
          <w:sz w:val="32"/>
          <w:szCs w:val="32"/>
          <w:u w:val="single"/>
          <w:lang w:val="en-US" w:eastAsia="zh-CN"/>
        </w:rPr>
        <w:t>2.284</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增加了</w:t>
      </w:r>
      <w:r>
        <w:rPr>
          <w:rFonts w:hint="eastAsia" w:ascii="仿宋_GB2312" w:hAnsi="楷体" w:eastAsia="仿宋_GB2312"/>
          <w:kern w:val="0"/>
          <w:sz w:val="32"/>
          <w:szCs w:val="32"/>
          <w:u w:val="single"/>
          <w:lang w:val="en-US" w:eastAsia="zh-CN"/>
        </w:rPr>
        <w:t xml:space="preserve">10.98 </w:t>
      </w:r>
      <w:r>
        <w:rPr>
          <w:rFonts w:hint="eastAsia" w:ascii="仿宋_GB2312" w:hAnsi="楷体" w:eastAsia="仿宋_GB2312"/>
          <w:kern w:val="0"/>
          <w:sz w:val="32"/>
          <w:szCs w:val="32"/>
        </w:rPr>
        <w:t>%。主要原因是部分职工调</w:t>
      </w:r>
      <w:r>
        <w:rPr>
          <w:rFonts w:hint="eastAsia" w:ascii="仿宋_GB2312" w:hAnsi="楷体" w:eastAsia="仿宋_GB2312"/>
          <w:kern w:val="0"/>
          <w:sz w:val="32"/>
          <w:szCs w:val="32"/>
          <w:lang w:eastAsia="zh-CN"/>
        </w:rPr>
        <w:t>入</w:t>
      </w:r>
      <w:r>
        <w:rPr>
          <w:rFonts w:hint="eastAsia" w:ascii="仿宋_GB2312" w:hAnsi="楷体" w:eastAsia="仿宋_GB2312"/>
          <w:kern w:val="0"/>
          <w:sz w:val="32"/>
          <w:szCs w:val="32"/>
        </w:rPr>
        <w:t>本单位</w:t>
      </w:r>
      <w:r>
        <w:rPr>
          <w:rFonts w:hint="eastAsia" w:ascii="仿宋_GB2312" w:hAnsi="楷体" w:eastAsia="仿宋_GB2312"/>
          <w:kern w:val="0"/>
          <w:sz w:val="32"/>
          <w:szCs w:val="32"/>
          <w:lang w:eastAsia="zh-CN"/>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4．资源勘探信息等（类）支出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811.2</w:t>
      </w:r>
      <w:r>
        <w:rPr>
          <w:rFonts w:hint="eastAsia" w:ascii="仿宋_GB2312" w:hAnsi="楷体" w:eastAsia="仿宋_GB2312"/>
          <w:kern w:val="0"/>
          <w:sz w:val="32"/>
          <w:szCs w:val="32"/>
        </w:rPr>
        <w:t>万元，主要用于职工转岗安置经费和工资以及中小企业服务体系建设和统计监测费用支出。与上年相比增加</w:t>
      </w:r>
      <w:r>
        <w:rPr>
          <w:rFonts w:hint="eastAsia" w:ascii="仿宋_GB2312" w:hAnsi="楷体" w:eastAsia="仿宋_GB2312"/>
          <w:kern w:val="0"/>
          <w:sz w:val="32"/>
          <w:szCs w:val="32"/>
          <w:u w:val="single"/>
          <w:lang w:val="en-US" w:eastAsia="zh-CN"/>
        </w:rPr>
        <w:t>31.94</w:t>
      </w:r>
      <w:r>
        <w:rPr>
          <w:rFonts w:hint="eastAsia" w:ascii="仿宋_GB2312" w:hAnsi="楷体" w:eastAsia="仿宋_GB2312"/>
          <w:kern w:val="0"/>
          <w:sz w:val="32"/>
          <w:szCs w:val="32"/>
        </w:rPr>
        <w:t>万元，增加</w:t>
      </w:r>
      <w:r>
        <w:rPr>
          <w:rFonts w:hint="eastAsia" w:ascii="仿宋_GB2312" w:hAnsi="楷体" w:eastAsia="仿宋_GB2312"/>
          <w:kern w:val="0"/>
          <w:sz w:val="32"/>
          <w:szCs w:val="32"/>
          <w:u w:val="single"/>
          <w:lang w:val="en-US" w:eastAsia="zh-CN"/>
        </w:rPr>
        <w:t xml:space="preserve">4.10 </w:t>
      </w:r>
      <w:r>
        <w:rPr>
          <w:rFonts w:hint="eastAsia" w:ascii="仿宋_GB2312" w:hAnsi="楷体" w:eastAsia="仿宋_GB2312"/>
          <w:kern w:val="0"/>
          <w:sz w:val="32"/>
          <w:szCs w:val="32"/>
        </w:rPr>
        <w:t>%。主要原因是增加了</w:t>
      </w:r>
      <w:r>
        <w:rPr>
          <w:rFonts w:hint="eastAsia" w:ascii="仿宋_GB2312" w:hAnsi="楷体" w:eastAsia="仿宋_GB2312"/>
          <w:kern w:val="0"/>
          <w:sz w:val="32"/>
          <w:szCs w:val="32"/>
          <w:lang w:eastAsia="zh-CN"/>
        </w:rPr>
        <w:t>襄汾县</w:t>
      </w:r>
      <w:r>
        <w:rPr>
          <w:rFonts w:hint="eastAsia" w:ascii="仿宋_GB2312" w:hAnsi="楷体" w:eastAsia="仿宋_GB2312"/>
          <w:kern w:val="0"/>
          <w:sz w:val="32"/>
          <w:szCs w:val="32"/>
        </w:rPr>
        <w:t>中小企业</w:t>
      </w:r>
      <w:r>
        <w:rPr>
          <w:rFonts w:hint="eastAsia" w:ascii="仿宋_GB2312" w:hAnsi="楷体" w:eastAsia="仿宋_GB2312"/>
          <w:kern w:val="0"/>
          <w:sz w:val="32"/>
          <w:szCs w:val="32"/>
          <w:lang w:eastAsia="zh-CN"/>
        </w:rPr>
        <w:t>服务中心的专项资金、中小企业服务体系建设和统计检测项目的预算。</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 xml:space="preserve">5．住房保障（类）支出 </w:t>
      </w:r>
      <w:r>
        <w:rPr>
          <w:rFonts w:hint="eastAsia" w:ascii="仿宋_GB2312" w:hAnsi="楷体" w:eastAsia="仿宋_GB2312"/>
          <w:kern w:val="0"/>
          <w:sz w:val="32"/>
          <w:szCs w:val="32"/>
          <w:u w:val="single"/>
          <w:lang w:val="en-US" w:eastAsia="zh-CN"/>
        </w:rPr>
        <w:t>25.94</w:t>
      </w:r>
      <w:r>
        <w:rPr>
          <w:rFonts w:ascii="仿宋_GB2312" w:hAnsi="楷体" w:eastAsia="仿宋_GB2312"/>
          <w:kern w:val="0"/>
          <w:sz w:val="32"/>
          <w:szCs w:val="32"/>
        </w:rPr>
        <w:t xml:space="preserve"> </w:t>
      </w:r>
      <w:r>
        <w:rPr>
          <w:rFonts w:hint="eastAsia" w:ascii="仿宋_GB2312" w:hAnsi="楷体" w:eastAsia="仿宋_GB2312"/>
          <w:kern w:val="0"/>
          <w:sz w:val="32"/>
          <w:szCs w:val="32"/>
        </w:rPr>
        <w:t>万元主要用于住房公积金财政补助部分。与上年相比</w:t>
      </w:r>
      <w:r>
        <w:rPr>
          <w:rFonts w:hint="eastAsia" w:ascii="仿宋_GB2312" w:hAnsi="楷体" w:eastAsia="仿宋_GB2312"/>
          <w:kern w:val="0"/>
          <w:sz w:val="32"/>
          <w:szCs w:val="32"/>
          <w:lang w:eastAsia="zh-CN"/>
        </w:rPr>
        <w:t>增加</w:t>
      </w:r>
      <w:r>
        <w:rPr>
          <w:rFonts w:hint="eastAsia" w:ascii="仿宋_GB2312" w:hAnsi="楷体" w:eastAsia="仿宋_GB2312"/>
          <w:kern w:val="0"/>
          <w:sz w:val="32"/>
          <w:szCs w:val="32"/>
          <w:u w:val="single"/>
          <w:lang w:val="en-US" w:eastAsia="zh-CN"/>
        </w:rPr>
        <w:t>2.39</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lang w:val="en-US" w:eastAsia="zh-CN"/>
        </w:rPr>
        <w:t xml:space="preserve">10.15 </w:t>
      </w:r>
      <w:r>
        <w:rPr>
          <w:rFonts w:ascii="仿宋_GB2312" w:hAnsi="楷体" w:eastAsia="仿宋_GB2312"/>
          <w:kern w:val="0"/>
          <w:sz w:val="32"/>
          <w:szCs w:val="32"/>
        </w:rPr>
        <w:t>%</w:t>
      </w:r>
      <w:r>
        <w:rPr>
          <w:rFonts w:hint="eastAsia" w:ascii="仿宋_GB2312" w:hAnsi="楷体" w:eastAsia="仿宋_GB2312"/>
          <w:kern w:val="0"/>
          <w:sz w:val="32"/>
          <w:szCs w:val="32"/>
        </w:rPr>
        <w:t>。主要原因是部分职工调</w:t>
      </w:r>
      <w:r>
        <w:rPr>
          <w:rFonts w:hint="eastAsia" w:ascii="仿宋_GB2312" w:hAnsi="楷体" w:eastAsia="仿宋_GB2312"/>
          <w:kern w:val="0"/>
          <w:sz w:val="32"/>
          <w:szCs w:val="32"/>
          <w:lang w:eastAsia="zh-CN"/>
        </w:rPr>
        <w:t>入</w:t>
      </w:r>
      <w:r>
        <w:rPr>
          <w:rFonts w:hint="eastAsia" w:ascii="仿宋_GB2312" w:hAnsi="楷体" w:eastAsia="仿宋_GB2312"/>
          <w:kern w:val="0"/>
          <w:sz w:val="32"/>
          <w:szCs w:val="32"/>
        </w:rPr>
        <w:t>本单位。</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 xml:space="preserve">6．粮油物资储备（类）支出 </w:t>
      </w:r>
      <w:r>
        <w:rPr>
          <w:rFonts w:hint="eastAsia" w:ascii="仿宋_GB2312" w:hAnsi="楷体" w:eastAsia="仿宋_GB2312"/>
          <w:kern w:val="0"/>
          <w:sz w:val="32"/>
          <w:szCs w:val="32"/>
          <w:u w:val="single"/>
          <w:lang w:val="en-US" w:eastAsia="zh-CN"/>
        </w:rPr>
        <w:t>45.84</w:t>
      </w:r>
      <w:r>
        <w:rPr>
          <w:rFonts w:hint="eastAsia" w:ascii="仿宋_GB2312" w:hAnsi="楷体" w:eastAsia="仿宋_GB2312"/>
          <w:kern w:val="0"/>
          <w:sz w:val="32"/>
          <w:szCs w:val="32"/>
        </w:rPr>
        <w:t>万元，主要用于事业人员基本工资、津贴补贴、绩效工资支出。与上年相比</w:t>
      </w:r>
      <w:r>
        <w:rPr>
          <w:rFonts w:hint="eastAsia" w:ascii="仿宋_GB2312" w:hAnsi="楷体" w:eastAsia="仿宋_GB2312"/>
          <w:kern w:val="0"/>
          <w:sz w:val="32"/>
          <w:szCs w:val="32"/>
          <w:lang w:eastAsia="zh-CN"/>
        </w:rPr>
        <w:t>减少</w:t>
      </w:r>
      <w:r>
        <w:rPr>
          <w:rFonts w:hint="eastAsia" w:ascii="仿宋_GB2312" w:hAnsi="楷体" w:eastAsia="仿宋_GB2312"/>
          <w:kern w:val="0"/>
          <w:sz w:val="32"/>
          <w:szCs w:val="32"/>
          <w:u w:val="single"/>
          <w:lang w:val="en-US" w:eastAsia="zh-CN"/>
        </w:rPr>
        <w:t>1.45</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single"/>
          <w:lang w:val="en-US" w:eastAsia="zh-CN"/>
        </w:rPr>
        <w:t xml:space="preserve">3.07 </w:t>
      </w:r>
      <w:r>
        <w:rPr>
          <w:rFonts w:ascii="仿宋_GB2312" w:hAnsi="楷体" w:eastAsia="仿宋_GB2312"/>
          <w:kern w:val="0"/>
          <w:sz w:val="32"/>
          <w:szCs w:val="32"/>
        </w:rPr>
        <w:t>%</w:t>
      </w:r>
      <w:r>
        <w:rPr>
          <w:rFonts w:hint="eastAsia" w:ascii="仿宋_GB2312" w:hAnsi="楷体" w:eastAsia="仿宋_GB2312"/>
          <w:kern w:val="0"/>
          <w:sz w:val="32"/>
          <w:szCs w:val="32"/>
        </w:rPr>
        <w:t>。主要原因是减少了经济开发区总体规划及核心区控规设计编制费。</w:t>
      </w:r>
    </w:p>
    <w:p>
      <w:pPr>
        <w:widowControl/>
        <w:spacing w:line="560" w:lineRule="exact"/>
        <w:ind w:firstLine="64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7.国有资本经营预算支出（类）</w:t>
      </w:r>
      <w:r>
        <w:rPr>
          <w:rFonts w:hint="eastAsia" w:ascii="仿宋_GB2312" w:hAnsi="楷体" w:eastAsia="仿宋_GB2312"/>
          <w:kern w:val="0"/>
          <w:sz w:val="32"/>
          <w:szCs w:val="32"/>
          <w:u w:val="single"/>
          <w:lang w:val="en-US" w:eastAsia="zh-CN"/>
        </w:rPr>
        <w:t>3.14</w:t>
      </w:r>
      <w:r>
        <w:rPr>
          <w:rFonts w:hint="eastAsia" w:ascii="仿宋_GB2312" w:hAnsi="楷体" w:eastAsia="仿宋_GB2312"/>
          <w:kern w:val="0"/>
          <w:sz w:val="32"/>
          <w:szCs w:val="32"/>
          <w:lang w:val="en-US" w:eastAsia="zh-CN"/>
        </w:rPr>
        <w:t>万元，主要用于原中央下放企业退休人员社会化管理补助资金。</w:t>
      </w:r>
    </w:p>
    <w:p>
      <w:pPr>
        <w:widowControl/>
        <w:spacing w:line="560" w:lineRule="exact"/>
        <w:ind w:firstLine="64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8</w:t>
      </w:r>
      <w:r>
        <w:rPr>
          <w:rFonts w:hint="eastAsia" w:ascii="仿宋_GB2312" w:hAnsi="楷体" w:eastAsia="仿宋_GB2312"/>
          <w:kern w:val="0"/>
          <w:sz w:val="32"/>
          <w:szCs w:val="32"/>
        </w:rPr>
        <w:t>．基本支出预算数为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566.93</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6.34</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lang w:val="en-US" w:eastAsia="zh-CN"/>
        </w:rPr>
        <w:t>1.13</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增加了机构改革人员调入</w:t>
      </w:r>
      <w:r>
        <w:rPr>
          <w:rFonts w:hint="eastAsia" w:ascii="仿宋_GB2312" w:hAnsi="楷体" w:eastAsia="仿宋_GB2312"/>
          <w:kern w:val="0"/>
          <w:sz w:val="32"/>
          <w:szCs w:val="32"/>
        </w:rPr>
        <w:t>。项目支出预算数为</w:t>
      </w:r>
      <w:r>
        <w:rPr>
          <w:rFonts w:hint="eastAsia" w:ascii="仿宋_GB2312" w:hAnsi="楷体" w:eastAsia="仿宋_GB2312"/>
          <w:kern w:val="0"/>
          <w:sz w:val="32"/>
          <w:szCs w:val="32"/>
          <w:u w:val="single"/>
          <w:lang w:val="en-US" w:eastAsia="zh-CN"/>
        </w:rPr>
        <w:t>790.19</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229.61</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lang w:val="en-US" w:eastAsia="zh-CN"/>
        </w:rPr>
        <w:t>40.959</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襄汾县</w:t>
      </w:r>
      <w:r>
        <w:rPr>
          <w:rFonts w:hint="eastAsia" w:ascii="仿宋_GB2312" w:hAnsi="楷体" w:eastAsia="仿宋_GB2312"/>
          <w:kern w:val="0"/>
          <w:sz w:val="32"/>
          <w:szCs w:val="32"/>
        </w:rPr>
        <w:t>中小企业</w:t>
      </w:r>
      <w:r>
        <w:rPr>
          <w:rFonts w:hint="eastAsia" w:ascii="仿宋_GB2312" w:hAnsi="楷体" w:eastAsia="仿宋_GB2312"/>
          <w:kern w:val="0"/>
          <w:sz w:val="32"/>
          <w:szCs w:val="32"/>
          <w:lang w:eastAsia="zh-CN"/>
        </w:rPr>
        <w:t>服务中心的专项资金、中小企业服务体系建设和统计检测项目的预算。</w:t>
      </w:r>
    </w:p>
    <w:p>
      <w:pPr>
        <w:widowControl/>
        <w:numPr>
          <w:ilvl w:val="0"/>
          <w:numId w:val="0"/>
        </w:numPr>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rPr>
        <w:t>二、收入预算情况说明</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襄汾县工业和信息化局</w:t>
      </w:r>
      <w:r>
        <w:rPr>
          <w:rFonts w:hint="eastAsia" w:ascii="仿宋_GB2312" w:hAnsi="楷体" w:eastAsia="仿宋_GB2312"/>
          <w:kern w:val="0"/>
          <w:sz w:val="32"/>
          <w:szCs w:val="32"/>
        </w:rPr>
        <w:t>单位本年收入预算合计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1357.12</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万元，其中：一般公共预算收入</w:t>
      </w:r>
      <w:r>
        <w:rPr>
          <w:rFonts w:hint="eastAsia" w:ascii="仿宋_GB2312" w:hAnsi="楷体" w:eastAsia="仿宋_GB2312"/>
          <w:kern w:val="0"/>
          <w:sz w:val="32"/>
          <w:szCs w:val="32"/>
          <w:u w:val="single"/>
          <w:lang w:val="en-US" w:eastAsia="zh-CN"/>
        </w:rPr>
        <w:t>1353.98</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99.77</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；政府性基金预算收入</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；财政专户管理资金</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；国有资本经营预算收入</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3.14</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0.23</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%；其他资金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万元，占</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三、支出预算情况说明</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襄汾县工业和信息化局</w:t>
      </w:r>
      <w:r>
        <w:rPr>
          <w:rFonts w:hint="eastAsia" w:ascii="仿宋_GB2312" w:hAnsi="楷体" w:eastAsia="仿宋_GB2312"/>
          <w:kern w:val="0"/>
          <w:sz w:val="32"/>
          <w:szCs w:val="32"/>
        </w:rPr>
        <w:t>本年支出预算合计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1357.12</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万元，其中：基本支出</w:t>
      </w:r>
      <w:r>
        <w:rPr>
          <w:rFonts w:ascii="仿宋_GB2312" w:hAnsi="楷体" w:eastAsia="仿宋_GB2312"/>
          <w:kern w:val="0"/>
          <w:sz w:val="32"/>
          <w:szCs w:val="32"/>
        </w:rPr>
        <w:t xml:space="preserve"> </w:t>
      </w:r>
      <w:r>
        <w:rPr>
          <w:rFonts w:hint="eastAsia" w:ascii="仿宋_GB2312" w:hAnsi="楷体" w:eastAsia="仿宋_GB2312"/>
          <w:kern w:val="0"/>
          <w:sz w:val="32"/>
          <w:szCs w:val="32"/>
          <w:u w:val="single"/>
          <w:lang w:val="en-US" w:eastAsia="zh-CN"/>
        </w:rPr>
        <w:t>566.93</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lang w:val="en-US" w:eastAsia="zh-CN"/>
        </w:rPr>
        <w:t xml:space="preserve">41.77 </w:t>
      </w:r>
      <w:r>
        <w:rPr>
          <w:rFonts w:ascii="仿宋_GB2312" w:hAnsi="楷体" w:eastAsia="仿宋_GB2312"/>
          <w:kern w:val="0"/>
          <w:sz w:val="32"/>
          <w:szCs w:val="32"/>
        </w:rPr>
        <w:t>%</w:t>
      </w:r>
      <w:r>
        <w:rPr>
          <w:rFonts w:hint="eastAsia" w:ascii="仿宋_GB2312" w:hAnsi="楷体" w:eastAsia="仿宋_GB2312"/>
          <w:kern w:val="0"/>
          <w:sz w:val="32"/>
          <w:szCs w:val="32"/>
        </w:rPr>
        <w:t>；项目支出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790.19</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58.23</w:t>
      </w:r>
      <w:r>
        <w:rPr>
          <w:rFonts w:hint="eastAsia" w:ascii="仿宋_GB2312" w:hAnsi="楷体" w:eastAsia="仿宋_GB2312"/>
          <w:kern w:val="0"/>
          <w:sz w:val="32"/>
          <w:szCs w:val="32"/>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 xml:space="preserve">。 </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四、财政拨款收支预算总体情况说明</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襄汾县工业和信息化局</w:t>
      </w:r>
      <w:r>
        <w:rPr>
          <w:rFonts w:ascii="仿宋_GB2312" w:hAnsi="楷体" w:eastAsia="仿宋_GB2312"/>
          <w:kern w:val="0"/>
          <w:sz w:val="32"/>
          <w:szCs w:val="32"/>
        </w:rPr>
        <w:t>202</w:t>
      </w:r>
      <w:r>
        <w:rPr>
          <w:rFonts w:hint="eastAsia" w:ascii="仿宋_GB2312" w:hAnsi="楷体" w:eastAsia="仿宋_GB2312"/>
          <w:kern w:val="0"/>
          <w:sz w:val="32"/>
          <w:szCs w:val="32"/>
        </w:rPr>
        <w:t>1年度财政拨款收、支总预算</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1357.12</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万元。与上年相比，财政拨款收、支总计各增加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187.12</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15.60</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增加了下属单位襄汾县集贸城城区市场服务中心的预算</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kern w:val="0"/>
          <w:sz w:val="32"/>
          <w:szCs w:val="32"/>
          <w:lang w:eastAsia="zh-CN"/>
        </w:rPr>
      </w:pPr>
      <w:r>
        <w:rPr>
          <w:rFonts w:hint="eastAsia" w:ascii="仿宋_GB2312" w:hAnsi="楷体" w:eastAsia="仿宋_GB2312" w:cstheme="minorBidi"/>
          <w:kern w:val="0"/>
          <w:sz w:val="32"/>
          <w:szCs w:val="32"/>
        </w:rPr>
        <w:t>五、一般公共预算支出预算情况说</w:t>
      </w:r>
      <w:r>
        <w:rPr>
          <w:rFonts w:hint="eastAsia" w:ascii="仿宋_GB2312" w:hAnsi="楷体" w:eastAsia="仿宋_GB2312" w:cstheme="minorBidi"/>
          <w:kern w:val="0"/>
          <w:sz w:val="32"/>
          <w:szCs w:val="32"/>
          <w:lang w:eastAsia="zh-CN"/>
        </w:rPr>
        <w:t>明</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襄汾县工业和信息化局</w:t>
      </w:r>
      <w:r>
        <w:rPr>
          <w:rFonts w:hint="eastAsia" w:ascii="仿宋_GB2312" w:hAnsi="楷体" w:eastAsia="仿宋_GB2312"/>
          <w:kern w:val="0"/>
          <w:sz w:val="32"/>
          <w:szCs w:val="32"/>
        </w:rPr>
        <w:t>单位</w:t>
      </w:r>
      <w:r>
        <w:rPr>
          <w:rFonts w:ascii="仿宋_GB2312" w:hAnsi="楷体" w:eastAsia="仿宋_GB2312"/>
          <w:kern w:val="0"/>
          <w:sz w:val="32"/>
          <w:szCs w:val="32"/>
        </w:rPr>
        <w:t>202</w:t>
      </w:r>
      <w:r>
        <w:rPr>
          <w:rFonts w:hint="eastAsia" w:ascii="仿宋_GB2312" w:hAnsi="楷体" w:eastAsia="仿宋_GB2312"/>
          <w:kern w:val="0"/>
          <w:sz w:val="32"/>
          <w:szCs w:val="32"/>
        </w:rPr>
        <w:t>1年一般公共预算支出预算</w:t>
      </w:r>
      <w:r>
        <w:rPr>
          <w:rFonts w:hint="eastAsia" w:ascii="仿宋_GB2312" w:hAnsi="楷体" w:eastAsia="仿宋_GB2312"/>
          <w:kern w:val="0"/>
          <w:sz w:val="32"/>
          <w:szCs w:val="32"/>
          <w:u w:val="single"/>
          <w:lang w:val="en-US" w:eastAsia="zh-CN"/>
        </w:rPr>
        <w:t>1353.98</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u w:val="single"/>
          <w:lang w:val="en-US" w:eastAsia="zh-CN"/>
        </w:rPr>
        <w:t>183.98</w:t>
      </w:r>
      <w:r>
        <w:rPr>
          <w:rFonts w:hint="eastAsia" w:ascii="仿宋_GB2312" w:hAnsi="楷体" w:eastAsia="仿宋_GB2312"/>
          <w:kern w:val="0"/>
          <w:sz w:val="32"/>
          <w:szCs w:val="32"/>
        </w:rPr>
        <w:t>万元，增长</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 xml:space="preserve">15.72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增加了下属单位襄汾县集贸城城区市场服务中心的预算</w:t>
      </w:r>
      <w:r>
        <w:rPr>
          <w:rFonts w:hint="eastAsia" w:ascii="仿宋_GB2312" w:hAnsi="楷体" w:eastAsia="仿宋_GB2312"/>
          <w:kern w:val="0"/>
          <w:sz w:val="32"/>
          <w:szCs w:val="32"/>
        </w:rPr>
        <w:t>。</w:t>
      </w:r>
    </w:p>
    <w:p>
      <w:pPr>
        <w:widowControl/>
        <w:spacing w:line="560" w:lineRule="exact"/>
        <w:ind w:firstLine="641"/>
        <w:rPr>
          <w:rFonts w:ascii="仿宋_GB2312" w:hAnsi="楷体" w:eastAsia="仿宋_GB2312"/>
          <w:kern w:val="0"/>
          <w:sz w:val="32"/>
          <w:szCs w:val="32"/>
        </w:rPr>
      </w:pPr>
      <w:r>
        <w:rPr>
          <w:rFonts w:hint="eastAsia" w:ascii="仿宋_GB2312" w:hAnsi="楷体" w:eastAsia="仿宋_GB2312" w:cstheme="minorBidi"/>
          <w:kern w:val="0"/>
          <w:sz w:val="32"/>
          <w:szCs w:val="32"/>
        </w:rPr>
        <w:t>六、一般公共预算基本支出预算情况说明</w:t>
      </w:r>
    </w:p>
    <w:p>
      <w:pPr>
        <w:widowControl/>
        <w:spacing w:line="560" w:lineRule="exact"/>
        <w:ind w:firstLine="641"/>
        <w:rPr>
          <w:rFonts w:ascii="仿宋_GB2312" w:hAnsi="楷体" w:eastAsia="仿宋_GB2312"/>
          <w:kern w:val="0"/>
          <w:sz w:val="32"/>
          <w:szCs w:val="32"/>
        </w:rPr>
      </w:pPr>
      <w:r>
        <w:rPr>
          <w:rFonts w:hint="eastAsia" w:ascii="仿宋_GB2312" w:hAnsi="楷体" w:eastAsia="仿宋_GB2312"/>
          <w:kern w:val="0"/>
          <w:sz w:val="32"/>
          <w:szCs w:val="32"/>
          <w:lang w:eastAsia="zh-CN"/>
        </w:rPr>
        <w:t>襄汾县工业和信息化局</w:t>
      </w:r>
      <w:r>
        <w:rPr>
          <w:rFonts w:ascii="仿宋_GB2312" w:hAnsi="楷体" w:eastAsia="仿宋_GB2312"/>
          <w:kern w:val="0"/>
          <w:sz w:val="32"/>
          <w:szCs w:val="32"/>
        </w:rPr>
        <w:t>202</w:t>
      </w:r>
      <w:r>
        <w:rPr>
          <w:rFonts w:hint="eastAsia" w:ascii="仿宋_GB2312" w:hAnsi="楷体" w:eastAsia="仿宋_GB2312"/>
          <w:kern w:val="0"/>
          <w:sz w:val="32"/>
          <w:szCs w:val="32"/>
        </w:rPr>
        <w:t xml:space="preserve">1年度一般公共预算基本支出预算 </w:t>
      </w:r>
      <w:r>
        <w:rPr>
          <w:rFonts w:hint="eastAsia" w:ascii="仿宋_GB2312" w:hAnsi="楷体" w:eastAsia="仿宋_GB2312"/>
          <w:kern w:val="0"/>
          <w:sz w:val="32"/>
          <w:szCs w:val="32"/>
          <w:u w:val="single"/>
          <w:lang w:val="en-US" w:eastAsia="zh-CN"/>
        </w:rPr>
        <w:t>566.93</w:t>
      </w:r>
      <w:r>
        <w:rPr>
          <w:rFonts w:hint="eastAsia" w:ascii="仿宋_GB2312" w:hAnsi="楷体" w:eastAsia="仿宋_GB2312"/>
          <w:kern w:val="0"/>
          <w:sz w:val="32"/>
          <w:szCs w:val="32"/>
        </w:rPr>
        <w:t xml:space="preserve"> 万元，其中：</w:t>
      </w:r>
    </w:p>
    <w:p>
      <w:pPr>
        <w:bidi w:val="0"/>
        <w:rPr>
          <w:rFonts w:ascii="仿宋_GB2312" w:hAnsi="楷体" w:eastAsia="仿宋_GB2312"/>
          <w:kern w:val="0"/>
          <w:sz w:val="32"/>
          <w:szCs w:val="32"/>
        </w:rPr>
      </w:pPr>
      <w:r>
        <w:rPr>
          <w:rFonts w:hint="eastAsia" w:ascii="仿宋_GB2312" w:hAnsi="楷体" w:eastAsia="仿宋_GB2312"/>
          <w:kern w:val="0"/>
          <w:sz w:val="32"/>
          <w:szCs w:val="32"/>
        </w:rPr>
        <w:t>（一）人员经费</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542.59</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万元。主要包括：基本工资</w:t>
      </w:r>
      <w:r>
        <w:rPr>
          <w:rFonts w:hint="eastAsia" w:ascii="仿宋_GB2312" w:hAnsi="楷体" w:eastAsia="仿宋_GB2312"/>
          <w:kern w:val="0"/>
          <w:sz w:val="32"/>
          <w:szCs w:val="32"/>
          <w:u w:val="single"/>
          <w:lang w:val="en-US" w:eastAsia="zh-CN"/>
        </w:rPr>
        <w:t>184.41</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、津贴补贴</w:t>
      </w:r>
      <w:r>
        <w:rPr>
          <w:rFonts w:hint="eastAsia" w:ascii="仿宋_GB2312" w:hAnsi="楷体" w:eastAsia="仿宋_GB2312"/>
          <w:kern w:val="0"/>
          <w:sz w:val="32"/>
          <w:szCs w:val="32"/>
          <w:u w:val="single"/>
          <w:lang w:val="en-US" w:eastAsia="zh-CN"/>
        </w:rPr>
        <w:t>65.01</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、奖金</w:t>
      </w:r>
      <w:r>
        <w:rPr>
          <w:rFonts w:hint="eastAsia" w:ascii="仿宋_GB2312" w:hAnsi="楷体" w:eastAsia="仿宋_GB2312"/>
          <w:kern w:val="0"/>
          <w:sz w:val="32"/>
          <w:szCs w:val="32"/>
          <w:u w:val="single"/>
          <w:lang w:val="en-US" w:eastAsia="zh-CN"/>
        </w:rPr>
        <w:t>6.63</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机构事业单位基本养老保险缴费</w:t>
      </w:r>
      <w:r>
        <w:rPr>
          <w:rFonts w:hint="eastAsia" w:ascii="仿宋_GB2312" w:hAnsi="楷体" w:eastAsia="仿宋_GB2312"/>
          <w:kern w:val="0"/>
          <w:sz w:val="32"/>
          <w:szCs w:val="32"/>
          <w:u w:val="single"/>
          <w:lang w:val="en-US" w:eastAsia="zh-CN"/>
        </w:rPr>
        <w:t>49.22</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lang w:eastAsia="zh-CN"/>
        </w:rPr>
        <w:t>、其他</w:t>
      </w:r>
      <w:r>
        <w:rPr>
          <w:rFonts w:hint="eastAsia" w:ascii="仿宋_GB2312" w:hAnsi="楷体" w:eastAsia="仿宋_GB2312"/>
          <w:kern w:val="0"/>
          <w:sz w:val="32"/>
          <w:szCs w:val="32"/>
        </w:rPr>
        <w:t>社会保障缴费</w:t>
      </w:r>
      <w:r>
        <w:rPr>
          <w:rFonts w:hint="eastAsia" w:ascii="仿宋_GB2312" w:hAnsi="楷体" w:eastAsia="仿宋_GB2312"/>
          <w:kern w:val="0"/>
          <w:sz w:val="32"/>
          <w:szCs w:val="32"/>
          <w:u w:val="single"/>
          <w:lang w:val="en-US" w:eastAsia="zh-CN"/>
        </w:rPr>
        <w:t>3.16</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、绩效工资</w:t>
      </w:r>
      <w:r>
        <w:rPr>
          <w:rFonts w:hint="eastAsia" w:ascii="仿宋_GB2312" w:hAnsi="楷体" w:eastAsia="仿宋_GB2312"/>
          <w:kern w:val="0"/>
          <w:sz w:val="32"/>
          <w:szCs w:val="32"/>
          <w:u w:val="single"/>
          <w:lang w:val="en-US" w:eastAsia="zh-CN"/>
        </w:rPr>
        <w:t>69.42</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、其他工资福利支出</w:t>
      </w:r>
      <w:r>
        <w:rPr>
          <w:rFonts w:hint="eastAsia" w:ascii="仿宋_GB2312" w:hAnsi="楷体" w:eastAsia="仿宋_GB2312"/>
          <w:kern w:val="0"/>
          <w:sz w:val="32"/>
          <w:szCs w:val="32"/>
          <w:u w:val="single"/>
          <w:lang w:val="en-US" w:eastAsia="zh-CN"/>
        </w:rPr>
        <w:t>0.26</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、离休费</w:t>
      </w:r>
      <w:r>
        <w:rPr>
          <w:rFonts w:hint="eastAsia" w:ascii="仿宋_GB2312" w:hAnsi="楷体" w:eastAsia="仿宋_GB2312"/>
          <w:kern w:val="0"/>
          <w:sz w:val="32"/>
          <w:szCs w:val="32"/>
          <w:u w:val="single"/>
          <w:lang w:val="en-US" w:eastAsia="zh-CN"/>
        </w:rPr>
        <w:t>57.75</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、退休费</w:t>
      </w:r>
      <w:r>
        <w:rPr>
          <w:rFonts w:hint="eastAsia" w:ascii="仿宋_GB2312" w:hAnsi="楷体" w:eastAsia="仿宋_GB2312"/>
          <w:kern w:val="0"/>
          <w:sz w:val="32"/>
          <w:szCs w:val="32"/>
          <w:u w:val="single"/>
          <w:lang w:val="en-US" w:eastAsia="zh-CN"/>
        </w:rPr>
        <w:t>52.8万元</w:t>
      </w:r>
      <w:r>
        <w:rPr>
          <w:rFonts w:hint="eastAsia" w:ascii="仿宋_GB2312" w:hAnsi="楷体" w:eastAsia="仿宋_GB2312"/>
          <w:kern w:val="0"/>
          <w:sz w:val="32"/>
          <w:szCs w:val="32"/>
        </w:rPr>
        <w:t>、生活补助</w:t>
      </w:r>
      <w:r>
        <w:rPr>
          <w:rFonts w:hint="eastAsia" w:ascii="仿宋_GB2312" w:hAnsi="楷体" w:eastAsia="仿宋_GB2312"/>
          <w:kern w:val="0"/>
          <w:sz w:val="32"/>
          <w:szCs w:val="32"/>
          <w:u w:val="single"/>
          <w:lang w:val="en-US" w:eastAsia="zh-CN"/>
        </w:rPr>
        <w:t>6.86</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、医疗费</w:t>
      </w:r>
      <w:r>
        <w:rPr>
          <w:rFonts w:hint="eastAsia" w:ascii="仿宋_GB2312" w:hAnsi="楷体" w:eastAsia="仿宋_GB2312"/>
          <w:kern w:val="0"/>
          <w:sz w:val="32"/>
          <w:szCs w:val="32"/>
          <w:u w:val="single"/>
          <w:lang w:val="en-US" w:eastAsia="zh-CN"/>
        </w:rPr>
        <w:t>21.53</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、奖励金</w:t>
      </w:r>
      <w:r>
        <w:rPr>
          <w:rFonts w:hint="eastAsia" w:ascii="仿宋_GB2312" w:hAnsi="楷体" w:eastAsia="仿宋_GB2312"/>
          <w:kern w:val="0"/>
          <w:sz w:val="32"/>
          <w:szCs w:val="32"/>
          <w:u w:val="single"/>
          <w:lang w:val="en-US" w:eastAsia="zh-CN"/>
        </w:rPr>
        <w:t>0.18</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、住房公积金</w:t>
      </w:r>
      <w:r>
        <w:rPr>
          <w:rFonts w:hint="eastAsia" w:ascii="仿宋_GB2312" w:hAnsi="楷体" w:eastAsia="仿宋_GB2312"/>
          <w:kern w:val="0"/>
          <w:sz w:val="32"/>
          <w:szCs w:val="32"/>
          <w:u w:val="single"/>
          <w:lang w:val="en-US" w:eastAsia="zh-CN"/>
        </w:rPr>
        <w:t>25.94</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w:t>
      </w:r>
    </w:p>
    <w:p>
      <w:pPr>
        <w:autoSpaceDE w:val="0"/>
        <w:autoSpaceDN w:val="0"/>
        <w:adjustRightInd w:val="0"/>
        <w:spacing w:line="560" w:lineRule="exact"/>
        <w:ind w:firstLine="641"/>
        <w:jc w:val="left"/>
        <w:rPr>
          <w:rFonts w:hint="eastAsia" w:ascii="仿宋_GB2312" w:hAnsi="楷体" w:eastAsia="仿宋_GB2312"/>
          <w:kern w:val="0"/>
          <w:sz w:val="32"/>
          <w:szCs w:val="32"/>
        </w:rPr>
      </w:pPr>
      <w:r>
        <w:rPr>
          <w:rFonts w:hint="eastAsia" w:ascii="仿宋_GB2312" w:hAnsi="楷体" w:eastAsia="仿宋_GB2312"/>
          <w:kern w:val="0"/>
          <w:sz w:val="32"/>
          <w:szCs w:val="32"/>
        </w:rPr>
        <w:t>（二）公用经费</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23.76</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万元。主要包括：办公费</w:t>
      </w:r>
      <w:r>
        <w:rPr>
          <w:rFonts w:hint="eastAsia" w:ascii="仿宋_GB2312" w:hAnsi="楷体" w:eastAsia="仿宋_GB2312"/>
          <w:kern w:val="0"/>
          <w:sz w:val="32"/>
          <w:szCs w:val="32"/>
          <w:u w:val="single"/>
          <w:lang w:val="en-US" w:eastAsia="zh-CN"/>
        </w:rPr>
        <w:t>1.5</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、印刷费</w:t>
      </w:r>
      <w:r>
        <w:rPr>
          <w:rFonts w:hint="eastAsia" w:ascii="仿宋_GB2312" w:hAnsi="楷体" w:eastAsia="仿宋_GB2312"/>
          <w:kern w:val="0"/>
          <w:sz w:val="32"/>
          <w:szCs w:val="32"/>
          <w:u w:val="single"/>
          <w:lang w:val="en-US" w:eastAsia="zh-CN"/>
        </w:rPr>
        <w:t>1.3</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水费</w:t>
      </w:r>
      <w:r>
        <w:rPr>
          <w:rFonts w:hint="eastAsia" w:ascii="仿宋_GB2312" w:hAnsi="楷体" w:eastAsia="仿宋_GB2312"/>
          <w:kern w:val="0"/>
          <w:sz w:val="32"/>
          <w:szCs w:val="32"/>
          <w:u w:val="single"/>
          <w:lang w:val="en-US" w:eastAsia="zh-CN"/>
        </w:rPr>
        <w:t>0.5</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、电费</w:t>
      </w:r>
      <w:r>
        <w:rPr>
          <w:rFonts w:hint="eastAsia" w:ascii="仿宋_GB2312" w:hAnsi="楷体" w:eastAsia="仿宋_GB2312"/>
          <w:kern w:val="0"/>
          <w:sz w:val="32"/>
          <w:szCs w:val="32"/>
          <w:u w:val="single"/>
          <w:lang w:val="en-US" w:eastAsia="zh-CN"/>
        </w:rPr>
        <w:t>0.5</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、邮电费</w:t>
      </w:r>
      <w:r>
        <w:rPr>
          <w:rFonts w:hint="eastAsia" w:ascii="仿宋_GB2312" w:hAnsi="楷体" w:eastAsia="仿宋_GB2312"/>
          <w:kern w:val="0"/>
          <w:sz w:val="32"/>
          <w:szCs w:val="32"/>
          <w:u w:val="single"/>
          <w:lang w:val="en-US" w:eastAsia="zh-CN"/>
        </w:rPr>
        <w:t>0.2</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、取暖费</w:t>
      </w:r>
      <w:r>
        <w:rPr>
          <w:rFonts w:hint="eastAsia" w:ascii="仿宋_GB2312" w:hAnsi="楷体" w:eastAsia="仿宋_GB2312"/>
          <w:kern w:val="0"/>
          <w:sz w:val="32"/>
          <w:szCs w:val="32"/>
          <w:u w:val="single"/>
          <w:lang w:val="en-US" w:eastAsia="zh-CN"/>
        </w:rPr>
        <w:t>5.13</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、差旅费</w:t>
      </w:r>
      <w:r>
        <w:rPr>
          <w:rFonts w:hint="eastAsia" w:ascii="仿宋_GB2312" w:hAnsi="楷体" w:eastAsia="仿宋_GB2312"/>
          <w:kern w:val="0"/>
          <w:sz w:val="32"/>
          <w:szCs w:val="32"/>
          <w:u w:val="single"/>
          <w:lang w:val="en-US" w:eastAsia="zh-CN"/>
        </w:rPr>
        <w:t>0.74</w:t>
      </w:r>
      <w:r>
        <w:rPr>
          <w:rFonts w:hint="eastAsia" w:ascii="仿宋_GB2312" w:hAnsi="楷体" w:eastAsia="仿宋_GB2312"/>
          <w:kern w:val="0"/>
          <w:sz w:val="32"/>
          <w:szCs w:val="32"/>
          <w:lang w:val="en-US" w:eastAsia="zh-CN"/>
        </w:rPr>
        <w:t>万元、工会经费</w:t>
      </w:r>
      <w:r>
        <w:rPr>
          <w:rFonts w:hint="eastAsia" w:ascii="仿宋_GB2312" w:hAnsi="楷体" w:eastAsia="仿宋_GB2312"/>
          <w:kern w:val="0"/>
          <w:sz w:val="32"/>
          <w:szCs w:val="32"/>
          <w:u w:val="single"/>
          <w:lang w:val="en-US" w:eastAsia="zh-CN"/>
        </w:rPr>
        <w:t>0.3</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、其他交通费用</w:t>
      </w:r>
      <w:r>
        <w:rPr>
          <w:rFonts w:hint="eastAsia" w:ascii="仿宋_GB2312" w:hAnsi="楷体" w:eastAsia="仿宋_GB2312"/>
          <w:kern w:val="0"/>
          <w:sz w:val="32"/>
          <w:szCs w:val="32"/>
          <w:u w:val="single"/>
          <w:lang w:val="en-US" w:eastAsia="zh-CN"/>
        </w:rPr>
        <w:t>13.59</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ascii="仿宋_GB2312" w:hAnsi="楷体" w:eastAsia="仿宋_GB2312"/>
          <w:kern w:val="0"/>
          <w:sz w:val="32"/>
          <w:szCs w:val="32"/>
        </w:rPr>
      </w:pPr>
      <w:r>
        <w:rPr>
          <w:rFonts w:hint="eastAsia" w:ascii="仿宋_GB2312" w:hAnsi="楷体" w:eastAsia="仿宋_GB2312" w:cstheme="minorBidi"/>
          <w:kern w:val="0"/>
          <w:sz w:val="32"/>
          <w:szCs w:val="32"/>
        </w:rPr>
        <w:t>七、政府性基金预算支出预算情况说明</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lang w:eastAsia="zh-CN"/>
        </w:rPr>
        <w:t>襄汾县工业和信息化局</w:t>
      </w:r>
      <w:r>
        <w:rPr>
          <w:rFonts w:ascii="仿宋_GB2312" w:hAnsi="楷体" w:eastAsia="仿宋_GB2312"/>
          <w:kern w:val="0"/>
          <w:sz w:val="32"/>
          <w:szCs w:val="32"/>
        </w:rPr>
        <w:t>202</w:t>
      </w:r>
      <w:r>
        <w:rPr>
          <w:rFonts w:hint="eastAsia" w:ascii="仿宋_GB2312" w:hAnsi="楷体" w:eastAsia="仿宋_GB2312"/>
          <w:kern w:val="0"/>
          <w:sz w:val="32"/>
          <w:szCs w:val="32"/>
        </w:rPr>
        <w:t>1年政府性基金支出预算支出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u w:val="single"/>
          <w:lang w:val="en-US" w:eastAsia="zh-CN"/>
        </w:rPr>
        <w:t xml:space="preserve"> 0 </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本单位无政府性基金收入和支出三公</w:t>
      </w:r>
      <w:r>
        <w:rPr>
          <w:rFonts w:hint="eastAsia" w:ascii="仿宋_GB2312" w:hAnsi="楷体" w:eastAsia="仿宋_GB2312"/>
          <w:kern w:val="0"/>
          <w:sz w:val="32"/>
          <w:szCs w:val="32"/>
          <w:lang w:val="en-US" w:eastAsia="zh-CN"/>
        </w:rPr>
        <w:t xml:space="preserve"> </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ascii="仿宋_GB2312" w:hAnsi="楷体" w:eastAsia="仿宋_GB2312"/>
          <w:kern w:val="0"/>
          <w:sz w:val="32"/>
          <w:szCs w:val="32"/>
        </w:rPr>
      </w:pPr>
      <w:r>
        <w:rPr>
          <w:rFonts w:hint="eastAsia" w:ascii="仿宋_GB2312" w:hAnsi="楷体" w:eastAsia="仿宋_GB2312" w:cstheme="minorBidi"/>
          <w:kern w:val="0"/>
          <w:sz w:val="32"/>
          <w:szCs w:val="32"/>
        </w:rPr>
        <w:t>八、一般公共预算“三公”经费预算情况说明</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lang w:eastAsia="zh-CN"/>
        </w:rPr>
        <w:t>襄汾县工业和信息化局</w:t>
      </w:r>
      <w:r>
        <w:rPr>
          <w:rFonts w:ascii="仿宋_GB2312" w:hAnsi="楷体" w:eastAsia="仿宋_GB2312"/>
          <w:kern w:val="0"/>
          <w:sz w:val="32"/>
          <w:szCs w:val="32"/>
        </w:rPr>
        <w:t>202</w:t>
      </w:r>
      <w:r>
        <w:rPr>
          <w:rFonts w:hint="eastAsia" w:ascii="仿宋_GB2312" w:hAnsi="楷体" w:eastAsia="仿宋_GB2312"/>
          <w:kern w:val="0"/>
          <w:sz w:val="32"/>
          <w:szCs w:val="32"/>
        </w:rPr>
        <w:t>1年度一般公共预算拨款安排的“三公”经费预算支出中，因公出国（境）费支出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；公务用车购置及运行费支出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；公务接待费支出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 xml:space="preserve">0 </w:t>
      </w:r>
      <w:r>
        <w:rPr>
          <w:rFonts w:ascii="仿宋_GB2312" w:hAnsi="楷体" w:eastAsia="仿宋_GB2312"/>
          <w:kern w:val="0"/>
          <w:sz w:val="32"/>
          <w:szCs w:val="32"/>
        </w:rPr>
        <w:t>%</w:t>
      </w:r>
      <w:r>
        <w:rPr>
          <w:rFonts w:hint="eastAsia" w:ascii="仿宋_GB2312" w:hAnsi="楷体" w:eastAsia="仿宋_GB2312"/>
          <w:kern w:val="0"/>
          <w:sz w:val="32"/>
          <w:szCs w:val="32"/>
        </w:rPr>
        <w:t>。具体情况如下：</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．因公出国（境）费预算支出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．公务用车购置及运行费预算支出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万元。其中：</w:t>
      </w:r>
    </w:p>
    <w:p>
      <w:pPr>
        <w:autoSpaceDE w:val="0"/>
        <w:autoSpaceDN w:val="0"/>
        <w:adjustRightInd w:val="0"/>
        <w:ind w:firstLine="480" w:firstLineChars="15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）公务用车购置预算支出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1.6</w:t>
      </w:r>
      <w:r>
        <w:rPr>
          <w:rFonts w:hint="eastAsia" w:ascii="仿宋_GB2312" w:hAnsi="楷体" w:eastAsia="仿宋_GB2312"/>
          <w:kern w:val="0"/>
          <w:sz w:val="32"/>
          <w:szCs w:val="32"/>
        </w:rPr>
        <w:t>万元。</w:t>
      </w:r>
    </w:p>
    <w:p>
      <w:pPr>
        <w:autoSpaceDE w:val="0"/>
        <w:autoSpaceDN w:val="0"/>
        <w:adjustRightInd w:val="0"/>
        <w:ind w:firstLine="480" w:firstLineChars="150"/>
        <w:jc w:val="left"/>
        <w:rPr>
          <w:rFonts w:hint="eastAsia"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）公务用车运行维护费预算支出</w:t>
      </w:r>
      <w:r>
        <w:rPr>
          <w:rFonts w:hint="eastAsia" w:ascii="仿宋_GB2312" w:hAnsi="楷体" w:eastAsia="仿宋_GB2312"/>
          <w:kern w:val="0"/>
          <w:sz w:val="32"/>
          <w:szCs w:val="32"/>
          <w:u w:val="single"/>
          <w:lang w:val="en-US" w:eastAsia="zh-CN"/>
        </w:rPr>
        <w:t xml:space="preserve"> 0 </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u w:val="single"/>
          <w:lang w:val="en-US" w:eastAsia="zh-CN"/>
        </w:rPr>
        <w:t xml:space="preserve"> 0 </w:t>
      </w:r>
      <w:r>
        <w:rPr>
          <w:rFonts w:hint="eastAsia" w:ascii="仿宋_GB2312" w:hAnsi="楷体" w:eastAsia="仿宋_GB2312"/>
          <w:kern w:val="0"/>
          <w:sz w:val="32"/>
          <w:szCs w:val="32"/>
        </w:rPr>
        <w:t>万元。</w:t>
      </w:r>
    </w:p>
    <w:p>
      <w:pPr>
        <w:autoSpaceDE w:val="0"/>
        <w:autoSpaceDN w:val="0"/>
        <w:adjustRightInd w:val="0"/>
        <w:ind w:firstLine="640" w:firstLineChars="200"/>
        <w:jc w:val="left"/>
        <w:rPr>
          <w:rFonts w:ascii="仿宋_GB2312" w:hAnsi="楷体" w:eastAsia="仿宋_GB2312"/>
          <w:kern w:val="0"/>
          <w:sz w:val="32"/>
          <w:szCs w:val="32"/>
          <w:u w:val="single"/>
        </w:rPr>
      </w:pPr>
      <w:r>
        <w:rPr>
          <w:rFonts w:ascii="仿宋_GB2312" w:hAnsi="楷体" w:eastAsia="仿宋_GB2312"/>
          <w:kern w:val="0"/>
          <w:sz w:val="32"/>
          <w:szCs w:val="32"/>
        </w:rPr>
        <w:t>3</w:t>
      </w:r>
      <w:r>
        <w:rPr>
          <w:rFonts w:hint="eastAsia" w:ascii="仿宋_GB2312" w:hAnsi="楷体" w:eastAsia="仿宋_GB2312"/>
          <w:kern w:val="0"/>
          <w:sz w:val="32"/>
          <w:szCs w:val="32"/>
        </w:rPr>
        <w:t>．公务接待费预算支出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w:t>
      </w:r>
    </w:p>
    <w:p>
      <w:pPr>
        <w:widowControl/>
        <w:numPr>
          <w:ilvl w:val="0"/>
          <w:numId w:val="0"/>
        </w:numPr>
        <w:autoSpaceDE/>
        <w:autoSpaceDN/>
        <w:adjustRightInd/>
        <w:spacing w:line="560" w:lineRule="exact"/>
        <w:ind w:firstLine="640" w:firstLineChars="200"/>
        <w:jc w:val="left"/>
        <w:rPr>
          <w:rFonts w:ascii="仿宋_GB2312" w:hAnsi="楷体" w:eastAsia="仿宋_GB2312"/>
          <w:kern w:val="0"/>
          <w:sz w:val="32"/>
          <w:szCs w:val="32"/>
        </w:rPr>
      </w:pPr>
      <w:r>
        <w:rPr>
          <w:rFonts w:hint="eastAsia" w:ascii="仿宋_GB2312" w:hAnsi="楷体" w:eastAsia="仿宋_GB2312" w:cstheme="minorBidi"/>
          <w:kern w:val="0"/>
          <w:sz w:val="32"/>
          <w:szCs w:val="32"/>
        </w:rPr>
        <w:t>九、一般公共预算机关运行经费支出预算情况说明</w:t>
      </w:r>
    </w:p>
    <w:p>
      <w:pPr>
        <w:autoSpaceDE w:val="0"/>
        <w:autoSpaceDN w:val="0"/>
        <w:adjustRightInd w:val="0"/>
        <w:ind w:firstLine="800" w:firstLineChars="250"/>
        <w:jc w:val="left"/>
        <w:rPr>
          <w:rFonts w:ascii="仿宋_GB2312" w:hAnsi="楷体" w:eastAsia="仿宋_GB2312"/>
          <w:kern w:val="0"/>
          <w:sz w:val="32"/>
          <w:szCs w:val="32"/>
        </w:rPr>
      </w:pPr>
      <w:r>
        <w:rPr>
          <w:rFonts w:ascii="仿宋_GB2312" w:hAnsi="楷体" w:eastAsia="仿宋_GB2312"/>
          <w:kern w:val="0"/>
          <w:sz w:val="32"/>
          <w:szCs w:val="32"/>
        </w:rPr>
        <w:t>202</w:t>
      </w:r>
      <w:r>
        <w:rPr>
          <w:rFonts w:hint="eastAsia" w:ascii="仿宋_GB2312" w:hAnsi="楷体" w:eastAsia="仿宋_GB2312"/>
          <w:kern w:val="0"/>
          <w:sz w:val="32"/>
          <w:szCs w:val="32"/>
        </w:rPr>
        <w:t>1年本部门一般公共预算机关运行经费预算支出</w:t>
      </w:r>
      <w:r>
        <w:rPr>
          <w:rFonts w:hint="eastAsia" w:ascii="仿宋_GB2312" w:hAnsi="楷体" w:eastAsia="仿宋_GB2312"/>
          <w:kern w:val="0"/>
          <w:sz w:val="32"/>
          <w:szCs w:val="32"/>
          <w:u w:val="single"/>
          <w:lang w:val="en-US" w:eastAsia="zh-CN"/>
        </w:rPr>
        <w:t>23.76</w:t>
      </w:r>
      <w:r>
        <w:rPr>
          <w:rFonts w:hint="eastAsia" w:ascii="仿宋_GB2312" w:hAnsi="楷体" w:eastAsia="仿宋_GB2312"/>
          <w:kern w:val="0"/>
          <w:sz w:val="32"/>
          <w:szCs w:val="32"/>
        </w:rPr>
        <w:t>万元，与上年相比</w:t>
      </w:r>
      <w:r>
        <w:rPr>
          <w:rFonts w:hint="eastAsia" w:ascii="仿宋_GB2312" w:hAnsi="楷体" w:eastAsia="仿宋_GB2312"/>
          <w:kern w:val="0"/>
          <w:sz w:val="32"/>
          <w:szCs w:val="32"/>
          <w:lang w:eastAsia="zh-CN"/>
        </w:rPr>
        <w:t>减少</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2.5229</w:t>
      </w:r>
      <w:r>
        <w:rPr>
          <w:rFonts w:hint="eastAsia" w:ascii="仿宋_GB2312" w:hAnsi="楷体" w:eastAsia="仿宋_GB2312"/>
          <w:kern w:val="0"/>
          <w:sz w:val="32"/>
          <w:szCs w:val="32"/>
        </w:rPr>
        <w:t>万元，（降低）</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9.599</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w:t>
      </w:r>
    </w:p>
    <w:p>
      <w:pPr>
        <w:autoSpaceDE w:val="0"/>
        <w:autoSpaceDN w:val="0"/>
        <w:adjustRightInd w:val="0"/>
        <w:jc w:val="left"/>
        <w:rPr>
          <w:rFonts w:hint="eastAsia" w:ascii="仿宋_GB2312" w:hAnsi="楷体" w:eastAsia="仿宋_GB2312"/>
          <w:kern w:val="0"/>
          <w:sz w:val="32"/>
          <w:szCs w:val="32"/>
          <w:lang w:val="en-US" w:eastAsia="zh-CN"/>
        </w:rPr>
      </w:pP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节约资金，减少了差率费的开支</w:t>
      </w:r>
      <w:r>
        <w:rPr>
          <w:rFonts w:hint="eastAsia" w:ascii="仿宋_GB2312" w:hAnsi="楷体" w:eastAsia="仿宋_GB2312"/>
          <w:kern w:val="0"/>
          <w:sz w:val="32"/>
          <w:szCs w:val="32"/>
        </w:rPr>
        <w:t>。</w:t>
      </w:r>
      <w:r>
        <w:rPr>
          <w:rFonts w:hint="eastAsia" w:ascii="仿宋_GB2312" w:hAnsi="楷体" w:eastAsia="仿宋_GB2312"/>
          <w:kern w:val="0"/>
          <w:sz w:val="32"/>
          <w:szCs w:val="32"/>
          <w:lang w:val="en-US" w:eastAsia="zh-CN"/>
        </w:rPr>
        <w:t xml:space="preserve">         </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cstheme="minorBidi"/>
          <w:kern w:val="0"/>
          <w:sz w:val="32"/>
          <w:szCs w:val="32"/>
        </w:rPr>
        <w:t>十、政府采购支出预算情况说明</w:t>
      </w:r>
    </w:p>
    <w:p>
      <w:pPr>
        <w:autoSpaceDE w:val="0"/>
        <w:autoSpaceDN w:val="0"/>
        <w:adjustRightInd w:val="0"/>
        <w:ind w:firstLine="640" w:firstLineChars="200"/>
        <w:jc w:val="left"/>
        <w:rPr>
          <w:rFonts w:hint="eastAsia" w:ascii="仿宋_GB2312" w:hAnsi="楷体" w:eastAsia="仿宋_GB2312"/>
          <w:kern w:val="0"/>
          <w:sz w:val="32"/>
          <w:szCs w:val="32"/>
        </w:rPr>
      </w:pPr>
      <w:r>
        <w:rPr>
          <w:rFonts w:ascii="仿宋_GB2312" w:hAnsi="楷体" w:eastAsia="仿宋_GB2312"/>
          <w:kern w:val="0"/>
          <w:sz w:val="32"/>
          <w:szCs w:val="32"/>
        </w:rPr>
        <w:t>202</w:t>
      </w:r>
      <w:r>
        <w:rPr>
          <w:rFonts w:hint="eastAsia" w:ascii="仿宋_GB2312" w:hAnsi="楷体" w:eastAsia="仿宋_GB2312"/>
          <w:kern w:val="0"/>
          <w:sz w:val="32"/>
          <w:szCs w:val="32"/>
        </w:rPr>
        <w:t>1年度政府采购支出预算总额</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万元，其中：拟采购货物支出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万元、拟采购工程支出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万元、拟购买服务支出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十一、国有资产占用情况</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rPr>
        <w:t>本部门共有车辆</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辆，其中，一般公务用车</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辆、执法执勤用车</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辆、特种专业技术用车</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辆、其他用车</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辆等。</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kern w:val="0"/>
          <w:sz w:val="32"/>
          <w:szCs w:val="32"/>
        </w:rPr>
      </w:pPr>
      <w:r>
        <w:rPr>
          <w:rFonts w:hint="eastAsia" w:ascii="仿宋_GB2312" w:hAnsi="楷体" w:eastAsia="仿宋_GB2312"/>
          <w:kern w:val="0"/>
          <w:sz w:val="32"/>
          <w:szCs w:val="32"/>
        </w:rPr>
        <w:t>十二、预算绩效目标设置情况说明</w:t>
      </w:r>
    </w:p>
    <w:p>
      <w:pPr>
        <w:autoSpaceDE w:val="0"/>
        <w:autoSpaceDN w:val="0"/>
        <w:adjustRightInd w:val="0"/>
        <w:ind w:firstLine="800" w:firstLineChars="250"/>
        <w:jc w:val="left"/>
        <w:rPr>
          <w:rFonts w:hint="eastAsia" w:ascii="仿宋_GB2312" w:hAnsi="楷体" w:eastAsia="仿宋_GB2312"/>
          <w:kern w:val="0"/>
          <w:sz w:val="32"/>
          <w:szCs w:val="32"/>
        </w:rPr>
      </w:pPr>
      <w:r>
        <w:rPr>
          <w:rFonts w:ascii="仿宋_GB2312" w:hAnsi="楷体" w:eastAsia="仿宋_GB2312"/>
          <w:kern w:val="0"/>
          <w:sz w:val="32"/>
          <w:szCs w:val="32"/>
        </w:rPr>
        <w:t>202</w:t>
      </w:r>
      <w:r>
        <w:rPr>
          <w:rFonts w:hint="eastAsia" w:ascii="仿宋_GB2312" w:hAnsi="楷体" w:eastAsia="仿宋_GB2312"/>
          <w:kern w:val="0"/>
          <w:sz w:val="32"/>
          <w:szCs w:val="32"/>
        </w:rPr>
        <w:t>1年度，本部门单位共</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17</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个项目纳入绩效目标管理，涉及财政性资金合计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790.19</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万元；本部门单位整体支出（</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纳入、□未纳入）绩效目标管理，涉及财政性资金</w:t>
      </w:r>
      <w:r>
        <w:rPr>
          <w:rFonts w:hint="eastAsia" w:ascii="仿宋_GB2312" w:hAnsi="楷体" w:eastAsia="仿宋_GB2312"/>
          <w:kern w:val="0"/>
          <w:sz w:val="32"/>
          <w:szCs w:val="32"/>
          <w:u w:val="single"/>
          <w:lang w:val="en-US" w:eastAsia="zh-CN"/>
        </w:rPr>
        <w:t>790.19</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p>
    <w:p>
      <w:pPr>
        <w:widowControl/>
        <w:numPr>
          <w:ilvl w:val="0"/>
          <w:numId w:val="2"/>
        </w:numPr>
        <w:spacing w:line="560" w:lineRule="exact"/>
        <w:ind w:firstLine="636"/>
        <w:rPr>
          <w:rFonts w:hint="eastAsia" w:ascii="仿宋_GB2312" w:hAnsi="楷体" w:eastAsia="仿宋_GB2312"/>
          <w:kern w:val="0"/>
          <w:sz w:val="32"/>
          <w:szCs w:val="32"/>
          <w:lang w:eastAsia="zh-CN"/>
        </w:rPr>
      </w:pPr>
      <w:r>
        <w:rPr>
          <w:rFonts w:hint="eastAsia" w:ascii="仿宋_GB2312" w:hAnsi="楷体" w:eastAsia="仿宋_GB2312"/>
          <w:kern w:val="0"/>
          <w:sz w:val="32"/>
          <w:szCs w:val="32"/>
        </w:rPr>
        <w:t>其他说</w:t>
      </w:r>
      <w:r>
        <w:rPr>
          <w:rFonts w:hint="eastAsia" w:ascii="仿宋_GB2312" w:hAnsi="楷体" w:eastAsia="仿宋_GB2312"/>
          <w:kern w:val="0"/>
          <w:sz w:val="32"/>
          <w:szCs w:val="32"/>
          <w:lang w:eastAsia="zh-CN"/>
        </w:rPr>
        <w:t>明</w:t>
      </w:r>
    </w:p>
    <w:p>
      <w:pPr>
        <w:widowControl/>
        <w:numPr>
          <w:ilvl w:val="0"/>
          <w:numId w:val="0"/>
        </w:numPr>
        <w:spacing w:line="560" w:lineRule="exact"/>
        <w:ind w:firstLine="640" w:firstLineChars="200"/>
        <w:rPr>
          <w:rFonts w:hint="eastAsia"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本单位无其他要说明的事项。</w:t>
      </w:r>
    </w:p>
    <w:p>
      <w:pPr>
        <w:widowControl/>
        <w:numPr>
          <w:ilvl w:val="0"/>
          <w:numId w:val="3"/>
        </w:numPr>
        <w:spacing w:line="560" w:lineRule="exact"/>
        <w:ind w:firstLine="640" w:firstLineChars="200"/>
        <w:rPr>
          <w:rFonts w:hint="eastAsia"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政府债券公开</w:t>
      </w:r>
    </w:p>
    <w:p>
      <w:pPr>
        <w:widowControl/>
        <w:numPr>
          <w:ilvl w:val="0"/>
          <w:numId w:val="0"/>
        </w:numPr>
        <w:spacing w:line="560" w:lineRule="exact"/>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 xml:space="preserve">    本单位无使用债券。</w:t>
      </w:r>
    </w:p>
    <w:p>
      <w:pPr>
        <w:widowControl/>
        <w:numPr>
          <w:ilvl w:val="0"/>
          <w:numId w:val="0"/>
        </w:numPr>
        <w:tabs>
          <w:tab w:val="left" w:pos="919"/>
        </w:tabs>
        <w:spacing w:line="560" w:lineRule="exact"/>
        <w:ind w:firstLine="640" w:firstLineChars="200"/>
        <w:rPr>
          <w:rFonts w:hint="eastAsia"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（二）专项债券公开</w:t>
      </w:r>
    </w:p>
    <w:p>
      <w:pPr>
        <w:widowControl/>
        <w:numPr>
          <w:ilvl w:val="0"/>
          <w:numId w:val="0"/>
        </w:numPr>
        <w:tabs>
          <w:tab w:val="left" w:pos="919"/>
        </w:tabs>
        <w:spacing w:line="560" w:lineRule="exact"/>
        <w:ind w:firstLine="640" w:firstLineChars="20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本单位无使用专项债券。</w:t>
      </w:r>
    </w:p>
    <w:p>
      <w:pPr>
        <w:widowControl/>
        <w:spacing w:line="560" w:lineRule="exact"/>
        <w:ind w:firstLine="2240" w:firstLineChars="700"/>
        <w:jc w:val="both"/>
        <w:rPr>
          <w:rFonts w:hint="eastAsia" w:ascii="黑体" w:hAnsi="Times New Roman" w:eastAsia="黑体"/>
          <w:kern w:val="0"/>
          <w:sz w:val="32"/>
          <w:szCs w:val="32"/>
        </w:rPr>
      </w:pPr>
      <w:r>
        <w:rPr>
          <w:rFonts w:hint="eastAsia" w:ascii="黑体" w:hAnsi="Times New Roman" w:eastAsia="黑体"/>
          <w:kern w:val="0"/>
          <w:sz w:val="32"/>
          <w:szCs w:val="32"/>
        </w:rPr>
        <w:t>第四部分  名词解释</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一、财政拨款：指一般公共预算财政拨款、政府性基金预算财政拨款和国有资本经营预算拨款。</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二、单位资金收入：包括事业收入、事业单位经营收入、上级补助收入、附属单位上缴收入、其他收入等。</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三、基本支出：指为保障机构正常运转、完成工作任务而发生的人员支出和公用支出。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四、项目支出：指在基本支出之外为完成特定工作任务和事业发展目标所发生的支出。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五、“三公”经费：指部门用一般公共预算财政拨款安排的因公出国（境）费、公务用车购置及运行费和公务接待费。其中，因公出国（境）费反映单位公务出国（境）的住宿费、旅费、伙食补助费、杂费、培训费等支出；公务用车购置及运行费反映单位公务用车购置费、燃料费、维修费、过路过桥费、保险费、安全奖励费用等支出；公务接待费反映单位按规定开支的各类公务接待（含外宾接待）支出。</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六、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p>
    <w:p>
      <w:pPr>
        <w:widowControl/>
        <w:spacing w:line="560" w:lineRule="exact"/>
        <w:ind w:firstLine="636"/>
        <w:rPr>
          <w:rFonts w:ascii="仿宋_GB2312" w:hAnsi="仿宋" w:eastAsia="仿宋_GB2312"/>
          <w:kern w:val="0"/>
          <w:sz w:val="32"/>
          <w:szCs w:val="32"/>
        </w:rPr>
      </w:pPr>
    </w:p>
    <w:p>
      <w:pPr>
        <w:widowControl/>
        <w:snapToGrid w:val="0"/>
        <w:spacing w:line="560" w:lineRule="exact"/>
        <w:ind w:firstLine="640"/>
        <w:rPr>
          <w:rFonts w:hint="eastAsia" w:ascii="仿宋_GB2312" w:hAnsi="仿宋" w:eastAsia="仿宋_GB2312"/>
          <w:kern w:val="0"/>
          <w:sz w:val="32"/>
          <w:szCs w:val="32"/>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1904" w:h="376" w:hRule="exact" w:wrap="around" w:vAnchor="text" w:hAnchor="page" w:x="8518" w:y="11"/>
      <w:ind w:firstLine="560" w:firstLineChars="200"/>
      <w:rPr>
        <w:rStyle w:val="8"/>
        <w:rFonts w:hint="eastAsia" w:ascii="宋体" w:hAnsi="宋体"/>
        <w:sz w:val="28"/>
        <w:szCs w:val="28"/>
      </w:rPr>
    </w:pPr>
    <w:r>
      <w:rPr>
        <w:rStyle w:val="8"/>
        <w:rFonts w:hint="eastAsia" w:ascii="宋体" w:hAnsi="宋体"/>
        <w:sz w:val="28"/>
        <w:szCs w:val="28"/>
      </w:rPr>
      <w:t xml:space="preserve">— </w:t>
    </w:r>
    <w:r>
      <w:rPr>
        <w:rFonts w:ascii="宋体" w:hAnsi="宋体"/>
        <w:sz w:val="28"/>
        <w:szCs w:val="28"/>
      </w:rPr>
      <w:fldChar w:fldCharType="begin"/>
    </w:r>
    <w:r>
      <w:rPr>
        <w:rStyle w:val="8"/>
        <w:rFonts w:ascii="宋体" w:hAnsi="宋体"/>
        <w:sz w:val="28"/>
        <w:szCs w:val="28"/>
      </w:rPr>
      <w:instrText xml:space="preserve">PAGE  </w:instrText>
    </w:r>
    <w:r>
      <w:rPr>
        <w:rFonts w:ascii="宋体" w:hAnsi="宋体"/>
        <w:sz w:val="28"/>
        <w:szCs w:val="28"/>
      </w:rPr>
      <w:fldChar w:fldCharType="separate"/>
    </w:r>
    <w:r>
      <w:rPr>
        <w:rStyle w:val="8"/>
        <w:rFonts w:ascii="宋体" w:hAnsi="宋体"/>
        <w:sz w:val="28"/>
        <w:szCs w:val="28"/>
      </w:rPr>
      <w:t>1</w:t>
    </w:r>
    <w:r>
      <w:rPr>
        <w:rFonts w:ascii="宋体" w:hAnsi="宋体"/>
        <w:sz w:val="28"/>
        <w:szCs w:val="28"/>
      </w:rPr>
      <w:fldChar w:fldCharType="end"/>
    </w:r>
    <w:r>
      <w:rPr>
        <w:rStyle w:val="8"/>
        <w:rFonts w:hint="eastAsia" w:ascii="宋体" w:hAnsi="宋体"/>
        <w:sz w:val="28"/>
        <w:szCs w:val="28"/>
      </w:rPr>
      <w:t xml:space="preserve"> —</w:t>
    </w:r>
  </w:p>
  <w:p>
    <w:pPr>
      <w:pStyle w:val="3"/>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90DB03"/>
    <w:multiLevelType w:val="singleLevel"/>
    <w:tmpl w:val="8990DB03"/>
    <w:lvl w:ilvl="0" w:tentative="0">
      <w:start w:val="1"/>
      <w:numFmt w:val="chineseCounting"/>
      <w:suff w:val="nothing"/>
      <w:lvlText w:val="（%1）"/>
      <w:lvlJc w:val="left"/>
      <w:rPr>
        <w:rFonts w:hint="eastAsia"/>
      </w:rPr>
    </w:lvl>
  </w:abstractNum>
  <w:abstractNum w:abstractNumId="1">
    <w:nsid w:val="F891009F"/>
    <w:multiLevelType w:val="singleLevel"/>
    <w:tmpl w:val="F891009F"/>
    <w:lvl w:ilvl="0" w:tentative="0">
      <w:start w:val="13"/>
      <w:numFmt w:val="chineseCounting"/>
      <w:suff w:val="nothing"/>
      <w:lvlText w:val="%1、"/>
      <w:lvlJc w:val="left"/>
      <w:rPr>
        <w:rFonts w:hint="eastAsia"/>
      </w:rPr>
    </w:lvl>
  </w:abstractNum>
  <w:abstractNum w:abstractNumId="2">
    <w:nsid w:val="5456D05E"/>
    <w:multiLevelType w:val="singleLevel"/>
    <w:tmpl w:val="5456D05E"/>
    <w:lvl w:ilvl="0" w:tentative="0">
      <w:start w:val="2"/>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14382"/>
    <w:rsid w:val="00EF1C6F"/>
    <w:rsid w:val="01E2763B"/>
    <w:rsid w:val="02302B49"/>
    <w:rsid w:val="02496741"/>
    <w:rsid w:val="02F71C94"/>
    <w:rsid w:val="042A46B1"/>
    <w:rsid w:val="047252B7"/>
    <w:rsid w:val="04BF40BD"/>
    <w:rsid w:val="05896298"/>
    <w:rsid w:val="0595462A"/>
    <w:rsid w:val="05E51BD6"/>
    <w:rsid w:val="068F085F"/>
    <w:rsid w:val="06C82279"/>
    <w:rsid w:val="06DD6518"/>
    <w:rsid w:val="078430D8"/>
    <w:rsid w:val="09ED16A4"/>
    <w:rsid w:val="0A395A2B"/>
    <w:rsid w:val="0A781506"/>
    <w:rsid w:val="0A831667"/>
    <w:rsid w:val="0A831A07"/>
    <w:rsid w:val="0AB3343A"/>
    <w:rsid w:val="0B7A268C"/>
    <w:rsid w:val="0C550EC0"/>
    <w:rsid w:val="0ECF36D9"/>
    <w:rsid w:val="0FAC09AE"/>
    <w:rsid w:val="10067A61"/>
    <w:rsid w:val="10675503"/>
    <w:rsid w:val="10F95EB1"/>
    <w:rsid w:val="11910BD1"/>
    <w:rsid w:val="12AC5325"/>
    <w:rsid w:val="13D31AA5"/>
    <w:rsid w:val="14382EFE"/>
    <w:rsid w:val="1458312D"/>
    <w:rsid w:val="14897DBA"/>
    <w:rsid w:val="16027FF2"/>
    <w:rsid w:val="16407400"/>
    <w:rsid w:val="164D2E81"/>
    <w:rsid w:val="164E56CA"/>
    <w:rsid w:val="165D25C8"/>
    <w:rsid w:val="16A97B7B"/>
    <w:rsid w:val="16B00739"/>
    <w:rsid w:val="16EF2637"/>
    <w:rsid w:val="17A809B3"/>
    <w:rsid w:val="18692FEC"/>
    <w:rsid w:val="189004E1"/>
    <w:rsid w:val="19660F13"/>
    <w:rsid w:val="19B3058F"/>
    <w:rsid w:val="19C704BF"/>
    <w:rsid w:val="19CE7BD6"/>
    <w:rsid w:val="19D410BE"/>
    <w:rsid w:val="19EF64A7"/>
    <w:rsid w:val="1AEA4822"/>
    <w:rsid w:val="1C9535C0"/>
    <w:rsid w:val="1DBF43F1"/>
    <w:rsid w:val="1E014C82"/>
    <w:rsid w:val="1E46404A"/>
    <w:rsid w:val="1E8B07BA"/>
    <w:rsid w:val="1F167368"/>
    <w:rsid w:val="1FD5315A"/>
    <w:rsid w:val="20154AC9"/>
    <w:rsid w:val="20953A56"/>
    <w:rsid w:val="20B465EE"/>
    <w:rsid w:val="22461B1D"/>
    <w:rsid w:val="229A0D7C"/>
    <w:rsid w:val="22CC6E73"/>
    <w:rsid w:val="22DF6CA5"/>
    <w:rsid w:val="23273F79"/>
    <w:rsid w:val="23503C5F"/>
    <w:rsid w:val="23613E3F"/>
    <w:rsid w:val="236D6F59"/>
    <w:rsid w:val="23C10D48"/>
    <w:rsid w:val="23D52ACB"/>
    <w:rsid w:val="23F2500F"/>
    <w:rsid w:val="24D33A48"/>
    <w:rsid w:val="26267710"/>
    <w:rsid w:val="263D5C64"/>
    <w:rsid w:val="268D48D0"/>
    <w:rsid w:val="26D73A12"/>
    <w:rsid w:val="26D867DF"/>
    <w:rsid w:val="275561AD"/>
    <w:rsid w:val="275B5730"/>
    <w:rsid w:val="28B179A0"/>
    <w:rsid w:val="297F60F4"/>
    <w:rsid w:val="29C54245"/>
    <w:rsid w:val="29E745D6"/>
    <w:rsid w:val="2A0C4B1E"/>
    <w:rsid w:val="2A2D6A9D"/>
    <w:rsid w:val="2A997794"/>
    <w:rsid w:val="2AA80908"/>
    <w:rsid w:val="2B4A170A"/>
    <w:rsid w:val="2B945B51"/>
    <w:rsid w:val="2C292926"/>
    <w:rsid w:val="2C4D3747"/>
    <w:rsid w:val="2CA843D0"/>
    <w:rsid w:val="2D282446"/>
    <w:rsid w:val="2DFF008B"/>
    <w:rsid w:val="2E08317D"/>
    <w:rsid w:val="2E4538B8"/>
    <w:rsid w:val="302C09CA"/>
    <w:rsid w:val="30B46CA3"/>
    <w:rsid w:val="3108141F"/>
    <w:rsid w:val="316856A6"/>
    <w:rsid w:val="31CA3EE9"/>
    <w:rsid w:val="32103D80"/>
    <w:rsid w:val="32673A99"/>
    <w:rsid w:val="32CE2438"/>
    <w:rsid w:val="34732E94"/>
    <w:rsid w:val="34C942F5"/>
    <w:rsid w:val="34DE6D61"/>
    <w:rsid w:val="35780C7F"/>
    <w:rsid w:val="35BC783C"/>
    <w:rsid w:val="35F43E60"/>
    <w:rsid w:val="36951834"/>
    <w:rsid w:val="36D55DA2"/>
    <w:rsid w:val="37185AEB"/>
    <w:rsid w:val="373B78F2"/>
    <w:rsid w:val="38992C93"/>
    <w:rsid w:val="395C094E"/>
    <w:rsid w:val="397841A2"/>
    <w:rsid w:val="39B865D7"/>
    <w:rsid w:val="39C35268"/>
    <w:rsid w:val="39D26AD1"/>
    <w:rsid w:val="39FD2297"/>
    <w:rsid w:val="3A8D6512"/>
    <w:rsid w:val="3ABA5314"/>
    <w:rsid w:val="3B0872A5"/>
    <w:rsid w:val="3C8B2D2A"/>
    <w:rsid w:val="3C9A09D4"/>
    <w:rsid w:val="3D0338FD"/>
    <w:rsid w:val="3D036264"/>
    <w:rsid w:val="3D0C53E5"/>
    <w:rsid w:val="3D11386C"/>
    <w:rsid w:val="3D6345D6"/>
    <w:rsid w:val="3E414D45"/>
    <w:rsid w:val="3F0D5E27"/>
    <w:rsid w:val="3F3F6F0A"/>
    <w:rsid w:val="3F510BAC"/>
    <w:rsid w:val="3F5B1A54"/>
    <w:rsid w:val="3FF763B7"/>
    <w:rsid w:val="4010633E"/>
    <w:rsid w:val="406929B7"/>
    <w:rsid w:val="41274A97"/>
    <w:rsid w:val="413855EC"/>
    <w:rsid w:val="41C51E10"/>
    <w:rsid w:val="41F73716"/>
    <w:rsid w:val="42314B4F"/>
    <w:rsid w:val="42321896"/>
    <w:rsid w:val="42932653"/>
    <w:rsid w:val="42A87774"/>
    <w:rsid w:val="436B0382"/>
    <w:rsid w:val="44AB4EDD"/>
    <w:rsid w:val="44B8486B"/>
    <w:rsid w:val="45047640"/>
    <w:rsid w:val="457C07BD"/>
    <w:rsid w:val="45874C24"/>
    <w:rsid w:val="46463CE7"/>
    <w:rsid w:val="466E048F"/>
    <w:rsid w:val="47EE3BCE"/>
    <w:rsid w:val="48882984"/>
    <w:rsid w:val="49FF0CFB"/>
    <w:rsid w:val="4A0C5093"/>
    <w:rsid w:val="4B517DBB"/>
    <w:rsid w:val="4BEC58E9"/>
    <w:rsid w:val="4BF3571C"/>
    <w:rsid w:val="4C91324C"/>
    <w:rsid w:val="4CCC2331"/>
    <w:rsid w:val="4CDE1739"/>
    <w:rsid w:val="4D6954BF"/>
    <w:rsid w:val="4E632F32"/>
    <w:rsid w:val="4F284A26"/>
    <w:rsid w:val="4FD02AF1"/>
    <w:rsid w:val="50A9283D"/>
    <w:rsid w:val="50BC7B39"/>
    <w:rsid w:val="527C3191"/>
    <w:rsid w:val="53DD6BA8"/>
    <w:rsid w:val="53F21A3F"/>
    <w:rsid w:val="55B2288E"/>
    <w:rsid w:val="55CB4852"/>
    <w:rsid w:val="579E20B3"/>
    <w:rsid w:val="58430EF3"/>
    <w:rsid w:val="58AA41B4"/>
    <w:rsid w:val="59AC6411"/>
    <w:rsid w:val="5A22632C"/>
    <w:rsid w:val="5A865577"/>
    <w:rsid w:val="5AB04B75"/>
    <w:rsid w:val="5B494D63"/>
    <w:rsid w:val="5B9F36DE"/>
    <w:rsid w:val="5CA16867"/>
    <w:rsid w:val="5D15689C"/>
    <w:rsid w:val="5D786E99"/>
    <w:rsid w:val="5E0E21A0"/>
    <w:rsid w:val="5F074BD6"/>
    <w:rsid w:val="5F4C57DE"/>
    <w:rsid w:val="5F767359"/>
    <w:rsid w:val="5FA40E1A"/>
    <w:rsid w:val="5FAE6B95"/>
    <w:rsid w:val="60AD072C"/>
    <w:rsid w:val="61A97E4C"/>
    <w:rsid w:val="61DC347F"/>
    <w:rsid w:val="62680D4E"/>
    <w:rsid w:val="63804CC1"/>
    <w:rsid w:val="63CA0901"/>
    <w:rsid w:val="63DB2F05"/>
    <w:rsid w:val="63DC3A6F"/>
    <w:rsid w:val="64535518"/>
    <w:rsid w:val="64A47E04"/>
    <w:rsid w:val="64AE406A"/>
    <w:rsid w:val="64D36EC1"/>
    <w:rsid w:val="64E61465"/>
    <w:rsid w:val="65167614"/>
    <w:rsid w:val="65A60FF6"/>
    <w:rsid w:val="67573C0D"/>
    <w:rsid w:val="67606103"/>
    <w:rsid w:val="67EB6718"/>
    <w:rsid w:val="68C7713A"/>
    <w:rsid w:val="68F242AC"/>
    <w:rsid w:val="69CB3970"/>
    <w:rsid w:val="6ABB4B62"/>
    <w:rsid w:val="6B73082E"/>
    <w:rsid w:val="6D1C7652"/>
    <w:rsid w:val="6DD00F51"/>
    <w:rsid w:val="6E130B2A"/>
    <w:rsid w:val="6E5205D8"/>
    <w:rsid w:val="6EDA2E31"/>
    <w:rsid w:val="6FC77BC7"/>
    <w:rsid w:val="70C61C0B"/>
    <w:rsid w:val="70E334F7"/>
    <w:rsid w:val="71D47169"/>
    <w:rsid w:val="71FE2022"/>
    <w:rsid w:val="720A3FB4"/>
    <w:rsid w:val="72C23FBE"/>
    <w:rsid w:val="72F81C9E"/>
    <w:rsid w:val="736E3BAB"/>
    <w:rsid w:val="751203DD"/>
    <w:rsid w:val="75A56425"/>
    <w:rsid w:val="761362F3"/>
    <w:rsid w:val="76F915B7"/>
    <w:rsid w:val="77481BE2"/>
    <w:rsid w:val="77915F20"/>
    <w:rsid w:val="78317136"/>
    <w:rsid w:val="78485A4C"/>
    <w:rsid w:val="78801057"/>
    <w:rsid w:val="79333014"/>
    <w:rsid w:val="7A0A6456"/>
    <w:rsid w:val="7A621CBB"/>
    <w:rsid w:val="7A82651F"/>
    <w:rsid w:val="7ADE0B82"/>
    <w:rsid w:val="7AED2B21"/>
    <w:rsid w:val="7AF46668"/>
    <w:rsid w:val="7B3A5C4F"/>
    <w:rsid w:val="7B787240"/>
    <w:rsid w:val="7BB41C66"/>
    <w:rsid w:val="7C605D84"/>
    <w:rsid w:val="7CB85B57"/>
    <w:rsid w:val="7CBB5016"/>
    <w:rsid w:val="7DAF3E53"/>
    <w:rsid w:val="7DD51D8B"/>
    <w:rsid w:val="7E2E3893"/>
    <w:rsid w:val="7E6B6F8A"/>
    <w:rsid w:val="7F452ACD"/>
    <w:rsid w:val="7F952C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character" w:default="1" w:styleId="6">
    <w:name w:val="Default Paragraph Font"/>
    <w:link w:val="7"/>
    <w:semiHidden/>
    <w:qFormat/>
    <w:uiPriority w:val="0"/>
    <w:rPr>
      <w:rFonts w:ascii="Times New Roman" w:hAnsi="Times New Roman"/>
      <w:szCs w:val="24"/>
    </w:rPr>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7">
    <w:name w:val="Char Char Char Char Char Char Char"/>
    <w:basedOn w:val="1"/>
    <w:link w:val="6"/>
    <w:qFormat/>
    <w:uiPriority w:val="0"/>
    <w:rPr>
      <w:rFonts w:ascii="Times New Roman" w:hAnsi="Times New Roman"/>
      <w:szCs w:val="24"/>
    </w:rPr>
  </w:style>
  <w:style w:type="character" w:styleId="8">
    <w:name w:val="page number"/>
    <w:basedOn w:val="6"/>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Administrator.PC-20180123RJTY</dc:creator>
  <cp:lastModifiedBy>Administrator</cp:lastModifiedBy>
  <cp:lastPrinted>2021-05-27T07:17:02Z</cp:lastPrinted>
  <dcterms:modified xsi:type="dcterms:W3CDTF">2021-05-27T07:17:17Z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C7BB6A058981483BB478D2CCB1CEC1A7</vt:lpwstr>
  </property>
</Properties>
</file>