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宋体"/>
          <w:b/>
          <w:bCs/>
          <w:kern w:val="0"/>
          <w:sz w:val="44"/>
          <w:szCs w:val="44"/>
          <w:lang w:eastAsia="zh-CN"/>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襄汾县妇女联合会202</w:t>
      </w:r>
      <w:r>
        <w:rPr>
          <w:rFonts w:hint="eastAsia" w:ascii="宋体" w:hAnsi="宋体" w:eastAsia="宋体" w:cs="宋体"/>
          <w:b/>
          <w:bCs/>
          <w:kern w:val="0"/>
          <w:sz w:val="44"/>
          <w:szCs w:val="44"/>
          <w:lang w:val="en-US" w:eastAsia="zh-CN"/>
        </w:rPr>
        <w:t>1</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widowControl/>
        <w:spacing w:line="560" w:lineRule="exact"/>
        <w:ind w:firstLine="640"/>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（一）代表和维护妇女权益，促进男女平等。</w:t>
      </w:r>
    </w:p>
    <w:p>
      <w:pPr>
        <w:widowControl/>
        <w:spacing w:line="560" w:lineRule="exact"/>
        <w:ind w:firstLine="640"/>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（二）围绕党的中心任务，组织带领全县妇女投身改革开放和社会主义现代化建设，促进我县的经济发展和社会进步。</w:t>
      </w:r>
    </w:p>
    <w:p>
      <w:pPr>
        <w:widowControl/>
        <w:spacing w:line="560" w:lineRule="exact"/>
        <w:ind w:firstLine="640"/>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（三）教育引导广大妇女增强自尊、自信、自立、自强的精神。</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（四）加强理论研究，推动妇女运动理论与实践的健康发展。</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（五）配合有关部门维护妇女儿童的合法权益，负责督促检查和指导有关保护妇女儿童合法权益法律、法规的贯彻实施。</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（六）为妇女儿童服务，加强与社会各界的联系，协调和推动社会各界为妇女儿童办实事。</w:t>
      </w:r>
    </w:p>
    <w:p>
      <w:pPr>
        <w:widowControl/>
        <w:spacing w:line="560" w:lineRule="exact"/>
        <w:ind w:firstLine="64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（七）扩大与各界妇女的团结，加强与各界妇女的联谊，负责妇女的统战工作，促进祖国的完全统一。</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widowControl/>
        <w:numPr>
          <w:ilvl w:val="0"/>
          <w:numId w:val="2"/>
        </w:numPr>
        <w:spacing w:line="560" w:lineRule="exact"/>
        <w:ind w:firstLine="636"/>
        <w:rPr>
          <w:rFonts w:hint="eastAsia" w:ascii="仿宋_GB2312" w:hAnsi="楷体" w:eastAsia="仿宋_GB2312"/>
          <w:kern w:val="0"/>
          <w:sz w:val="32"/>
          <w:szCs w:val="32"/>
          <w:lang w:eastAsia="zh-CN"/>
        </w:rPr>
      </w:pPr>
      <w:r>
        <w:rPr>
          <w:rFonts w:hint="eastAsia" w:ascii="仿宋_GB2312" w:hAnsi="楷体" w:eastAsia="仿宋_GB2312"/>
          <w:kern w:val="0"/>
          <w:sz w:val="32"/>
          <w:szCs w:val="32"/>
        </w:rPr>
        <w:t>根据部门职责分工，本部门内设机构包括</w:t>
      </w:r>
      <w:r>
        <w:rPr>
          <w:rFonts w:hint="eastAsia" w:ascii="仿宋_GB2312" w:hAnsi="楷体" w:eastAsia="仿宋_GB2312"/>
          <w:kern w:val="0"/>
          <w:sz w:val="32"/>
          <w:szCs w:val="32"/>
          <w:lang w:eastAsia="zh-CN"/>
        </w:rPr>
        <w:t>组宣部、维权部、发展部、办公室等</w:t>
      </w:r>
      <w:r>
        <w:rPr>
          <w:rFonts w:hint="eastAsia" w:ascii="仿宋_GB2312" w:hAnsi="楷体" w:eastAsia="仿宋_GB2312"/>
          <w:kern w:val="0"/>
          <w:sz w:val="32"/>
          <w:szCs w:val="32"/>
        </w:rPr>
        <w:t>。本部门下属单位包括：</w:t>
      </w:r>
      <w:r>
        <w:rPr>
          <w:rFonts w:hint="eastAsia" w:ascii="仿宋_GB2312" w:hAnsi="楷体" w:eastAsia="仿宋_GB2312"/>
          <w:kern w:val="0"/>
          <w:sz w:val="32"/>
          <w:szCs w:val="32"/>
          <w:lang w:eastAsia="zh-CN"/>
        </w:rPr>
        <w:t>襄汾县妇女儿童工作服务中心。</w:t>
      </w:r>
    </w:p>
    <w:p>
      <w:pPr>
        <w:widowControl/>
        <w:numPr>
          <w:ilvl w:val="0"/>
          <w:numId w:val="0"/>
        </w:numPr>
        <w:spacing w:line="560" w:lineRule="exact"/>
        <w:ind w:firstLine="640" w:firstLineChars="200"/>
        <w:rPr>
          <w:rFonts w:hint="eastAsia" w:ascii="仿宋_GB2312" w:hAnsi="楷体" w:eastAsia="仿宋_GB2312"/>
          <w:kern w:val="0"/>
          <w:sz w:val="32"/>
          <w:szCs w:val="32"/>
          <w:lang w:eastAsia="zh-CN"/>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年部门汇总预算编制范围的预算单位共计</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家，具体包括：</w:t>
      </w:r>
      <w:r>
        <w:rPr>
          <w:rFonts w:hint="eastAsia" w:ascii="仿宋_GB2312" w:hAnsi="楷体" w:eastAsia="仿宋_GB2312"/>
          <w:kern w:val="0"/>
          <w:sz w:val="32"/>
          <w:szCs w:val="32"/>
          <w:lang w:eastAsia="zh-CN"/>
        </w:rPr>
        <w:t>襄汾县妇女联合会本级。</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2021年部门主要工作任务及目标</w:t>
      </w:r>
    </w:p>
    <w:p>
      <w:pPr>
        <w:widowControl/>
        <w:spacing w:line="560" w:lineRule="exact"/>
        <w:ind w:firstLine="640"/>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代表和维护妇女权益，促进男女平等。教育引导广大妇女增强自尊、自信、自立、自强。</w:t>
      </w:r>
      <w:r>
        <w:rPr>
          <w:rFonts w:hint="eastAsia" w:ascii="仿宋_GB2312" w:hAnsi="楷体" w:eastAsia="仿宋_GB2312"/>
          <w:kern w:val="0"/>
          <w:sz w:val="32"/>
          <w:szCs w:val="32"/>
          <w:lang w:val="en-US" w:eastAsia="zh-CN"/>
        </w:rPr>
        <w:t>配合有关部门维护妇女儿童的合法权益，负责督促检查和指导有关保护妇女儿童合法权益法律、法规的贯彻实施。为妇女儿童服务，加强与社会各界的联系，协调和推动社会各界为妇女儿童办实事。</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襄汾县妇女联合会</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襄汾县妇女联合会</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襄汾县妇女联合会</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襄汾县妇女联合会</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襄汾县妇女联合会</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襄汾县妇女联合会</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襄汾县妇女联合会</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襄汾县妇女联合会</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襄汾县妇女联合会</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襄汾县妇女联合会</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年机关运行经费</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襄汾县妇女联合会</w:t>
      </w:r>
      <w:r>
        <w:rPr>
          <w:rFonts w:hint="eastAsia"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十二、</w:t>
      </w:r>
      <w:r>
        <w:rPr>
          <w:rFonts w:hint="eastAsia" w:ascii="仿宋_GB2312" w:hAnsi="宋体" w:eastAsia="仿宋_GB2312" w:cs="Times New Roman"/>
          <w:sz w:val="32"/>
          <w:szCs w:val="32"/>
          <w:lang w:val="en-US" w:eastAsia="zh-CN"/>
        </w:rPr>
        <w:t>襄汾县妇女联合会</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年度部门预算情况说明</w:t>
      </w:r>
    </w:p>
    <w:p>
      <w:pPr>
        <w:widowControl/>
        <w:numPr>
          <w:ilvl w:val="-1"/>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襄汾县妇女联合会</w:t>
      </w:r>
      <w:r>
        <w:rPr>
          <w:rFonts w:ascii="仿宋_GB2312" w:hAnsi="楷体" w:eastAsia="仿宋_GB2312"/>
          <w:kern w:val="0"/>
          <w:sz w:val="32"/>
          <w:szCs w:val="32"/>
        </w:rPr>
        <w:t>202</w:t>
      </w:r>
      <w:r>
        <w:rPr>
          <w:rFonts w:hint="eastAsia" w:ascii="仿宋_GB2312" w:hAnsi="楷体" w:eastAsia="仿宋_GB2312"/>
          <w:kern w:val="0"/>
          <w:sz w:val="32"/>
          <w:szCs w:val="32"/>
        </w:rPr>
        <w:t>1年度收入、支出预算总计</w:t>
      </w:r>
      <w:r>
        <w:rPr>
          <w:rFonts w:hint="eastAsia" w:ascii="仿宋_GB2312" w:hAnsi="楷体" w:eastAsia="仿宋_GB2312"/>
          <w:kern w:val="0"/>
          <w:sz w:val="32"/>
          <w:szCs w:val="32"/>
          <w:lang w:val="en-US" w:eastAsia="zh-CN"/>
        </w:rPr>
        <w:t>87.81</w:t>
      </w:r>
      <w:r>
        <w:rPr>
          <w:rFonts w:hint="eastAsia" w:ascii="仿宋_GB2312" w:hAnsi="楷体" w:eastAsia="仿宋_GB2312"/>
          <w:kern w:val="0"/>
          <w:sz w:val="32"/>
          <w:szCs w:val="32"/>
        </w:rPr>
        <w:t>万元，与上年相比收、支预算总计各增加</w:t>
      </w:r>
      <w:r>
        <w:rPr>
          <w:rFonts w:hint="eastAsia" w:ascii="仿宋_GB2312" w:hAnsi="楷体" w:eastAsia="仿宋_GB2312"/>
          <w:kern w:val="0"/>
          <w:sz w:val="32"/>
          <w:szCs w:val="32"/>
          <w:lang w:val="en-US" w:eastAsia="zh-CN"/>
        </w:rPr>
        <w:t>9.83</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lang w:val="en-US" w:eastAsia="zh-CN"/>
        </w:rPr>
        <w:t>12.6</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none"/>
          <w:lang w:val="en-US" w:eastAsia="zh-CN"/>
        </w:rPr>
        <w:t>87.81</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none"/>
          <w:lang w:val="en-US" w:eastAsia="zh-CN"/>
        </w:rPr>
        <w:t>87.81</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hint="eastAsia" w:ascii="仿宋_GB2312" w:hAnsi="楷体" w:eastAsia="仿宋_GB2312"/>
          <w:kern w:val="0"/>
          <w:sz w:val="32"/>
          <w:szCs w:val="32"/>
          <w:u w:val="none"/>
          <w:lang w:val="en-US" w:eastAsia="zh-CN"/>
        </w:rPr>
        <w:t>87.81</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none"/>
          <w:lang w:val="en-US" w:eastAsia="zh-CN"/>
        </w:rPr>
        <w:t>9.83</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12.6</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人员增加</w:t>
      </w:r>
      <w:r>
        <w:rPr>
          <w:rFonts w:hint="eastAsia" w:ascii="仿宋_GB2312" w:hAnsi="楷体" w:eastAsia="仿宋_GB2312"/>
          <w:kern w:val="0"/>
          <w:sz w:val="32"/>
          <w:szCs w:val="32"/>
          <w:u w:val="none"/>
          <w:lang w:val="en-US" w:eastAsia="zh-CN"/>
        </w:rPr>
        <w:t>工资调整</w:t>
      </w:r>
      <w:r>
        <w:rPr>
          <w:rFonts w:hint="eastAsia" w:ascii="仿宋_GB2312" w:hAnsi="楷体" w:eastAsia="仿宋_GB2312"/>
          <w:kern w:val="0"/>
          <w:sz w:val="32"/>
          <w:szCs w:val="32"/>
          <w:lang w:eastAsia="zh-CN"/>
        </w:rPr>
        <w:t>，日常公用支出增加</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u w:val="none"/>
          <w:lang w:eastAsia="zh-CN"/>
        </w:rPr>
        <w:t>我单位无政府性基金收入</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u w:val="none"/>
          <w:lang w:eastAsia="zh-CN"/>
        </w:rPr>
        <w:t>我单位无财政专户管理资金收入</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u w:val="none"/>
          <w:lang w:eastAsia="zh-CN"/>
        </w:rPr>
        <w:t>我单位无</w:t>
      </w:r>
      <w:r>
        <w:rPr>
          <w:rFonts w:hint="eastAsia" w:ascii="仿宋_GB2312" w:hAnsi="楷体" w:eastAsia="仿宋_GB2312"/>
          <w:kern w:val="0"/>
          <w:sz w:val="32"/>
          <w:szCs w:val="32"/>
          <w:u w:val="none"/>
        </w:rPr>
        <w:t>国有资本经营收入</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u w:val="none"/>
          <w:lang w:eastAsia="zh-CN"/>
        </w:rPr>
        <w:t>我单位无其他资金收入</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hint="eastAsia" w:ascii="仿宋_GB2312" w:hAnsi="楷体" w:eastAsia="仿宋_GB2312"/>
          <w:kern w:val="0"/>
          <w:sz w:val="32"/>
          <w:szCs w:val="32"/>
          <w:u w:val="none"/>
          <w:lang w:val="en-US" w:eastAsia="zh-CN"/>
        </w:rPr>
        <w:t>87.81</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w:t>
      </w:r>
      <w:r>
        <w:rPr>
          <w:rFonts w:hint="eastAsia" w:ascii="仿宋_GB2312" w:hAnsi="楷体" w:eastAsia="仿宋_GB2312"/>
          <w:kern w:val="0"/>
          <w:sz w:val="32"/>
          <w:szCs w:val="32"/>
          <w:u w:val="none"/>
          <w:lang w:val="en-US" w:eastAsia="zh-CN"/>
        </w:rPr>
        <w:t>67.76</w:t>
      </w:r>
      <w:r>
        <w:rPr>
          <w:rFonts w:hint="eastAsia" w:ascii="仿宋_GB2312" w:hAnsi="楷体" w:eastAsia="仿宋_GB2312"/>
          <w:kern w:val="0"/>
          <w:sz w:val="32"/>
          <w:szCs w:val="32"/>
        </w:rPr>
        <w:t>万元，主要用于用于</w:t>
      </w:r>
      <w:r>
        <w:rPr>
          <w:rFonts w:hint="eastAsia" w:ascii="仿宋_GB2312" w:hAnsi="楷体" w:eastAsia="仿宋_GB2312"/>
          <w:kern w:val="0"/>
          <w:sz w:val="32"/>
          <w:szCs w:val="32"/>
          <w:lang w:eastAsia="zh-CN"/>
        </w:rPr>
        <w:t>群众团体事务</w:t>
      </w:r>
      <w:r>
        <w:rPr>
          <w:rFonts w:hint="eastAsia" w:ascii="仿宋_GB2312" w:hAnsi="楷体" w:eastAsia="仿宋_GB2312"/>
          <w:kern w:val="0"/>
          <w:sz w:val="32"/>
          <w:szCs w:val="32"/>
        </w:rPr>
        <w:t>。与上年相比增加</w:t>
      </w:r>
      <w:r>
        <w:rPr>
          <w:rFonts w:hint="eastAsia" w:ascii="仿宋_GB2312" w:hAnsi="楷体" w:eastAsia="仿宋_GB2312"/>
          <w:kern w:val="0"/>
          <w:sz w:val="32"/>
          <w:szCs w:val="32"/>
          <w:u w:val="none"/>
          <w:lang w:val="en-US" w:eastAsia="zh-CN"/>
        </w:rPr>
        <w:t>7.21</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lang w:val="en-US" w:eastAsia="zh-CN"/>
        </w:rPr>
        <w:t>11.91</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人员增加</w:t>
      </w:r>
      <w:r>
        <w:rPr>
          <w:rFonts w:hint="eastAsia" w:ascii="仿宋_GB2312" w:hAnsi="楷体" w:eastAsia="仿宋_GB2312"/>
          <w:kern w:val="0"/>
          <w:sz w:val="32"/>
          <w:szCs w:val="32"/>
          <w:u w:val="none"/>
          <w:lang w:val="en-US" w:eastAsia="zh-CN"/>
        </w:rPr>
        <w:t>工资调整</w:t>
      </w:r>
      <w:r>
        <w:rPr>
          <w:rFonts w:hint="eastAsia" w:ascii="仿宋_GB2312" w:hAnsi="楷体" w:eastAsia="仿宋_GB2312"/>
          <w:kern w:val="0"/>
          <w:sz w:val="32"/>
          <w:szCs w:val="32"/>
        </w:rPr>
        <w:t>。</w:t>
      </w:r>
    </w:p>
    <w:p>
      <w:pPr>
        <w:widowControl/>
        <w:spacing w:line="560" w:lineRule="exact"/>
        <w:ind w:left="160" w:leftChars="76" w:firstLine="480" w:firstLineChars="150"/>
        <w:rPr>
          <w:rFonts w:hint="eastAsia"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．公共安全（类）支出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本单位无公共安全支出</w:t>
      </w:r>
      <w:r>
        <w:rPr>
          <w:rFonts w:hint="eastAsia" w:ascii="仿宋_GB2312" w:hAnsi="楷体" w:eastAsia="仿宋_GB2312"/>
          <w:kern w:val="0"/>
          <w:sz w:val="32"/>
          <w:szCs w:val="32"/>
        </w:rPr>
        <w:t>。</w:t>
      </w:r>
    </w:p>
    <w:p>
      <w:pPr>
        <w:widowControl/>
        <w:spacing w:line="560" w:lineRule="exact"/>
        <w:ind w:left="160" w:leftChars="76" w:firstLine="480" w:firstLineChars="15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3.社会保障和就业支出</w:t>
      </w:r>
      <w:r>
        <w:rPr>
          <w:rFonts w:hint="eastAsia" w:ascii="仿宋_GB2312" w:hAnsi="楷体" w:eastAsia="仿宋_GB2312"/>
          <w:kern w:val="0"/>
          <w:sz w:val="32"/>
          <w:szCs w:val="32"/>
          <w:u w:val="none"/>
          <w:lang w:val="en-US" w:eastAsia="zh-CN"/>
        </w:rPr>
        <w:t>11.17</w:t>
      </w:r>
      <w:r>
        <w:rPr>
          <w:rFonts w:hint="eastAsia" w:ascii="仿宋_GB2312" w:hAnsi="楷体" w:eastAsia="仿宋_GB2312"/>
          <w:kern w:val="0"/>
          <w:sz w:val="32"/>
          <w:szCs w:val="32"/>
          <w:lang w:val="en-US" w:eastAsia="zh-CN"/>
        </w:rPr>
        <w:t>万元，与上年相比增加</w:t>
      </w:r>
      <w:r>
        <w:rPr>
          <w:rFonts w:hint="eastAsia" w:ascii="仿宋_GB2312" w:hAnsi="楷体" w:eastAsia="仿宋_GB2312"/>
          <w:kern w:val="0"/>
          <w:sz w:val="32"/>
          <w:szCs w:val="32"/>
          <w:u w:val="none"/>
          <w:lang w:val="en-US" w:eastAsia="zh-CN"/>
        </w:rPr>
        <w:t>1.07</w:t>
      </w:r>
      <w:r>
        <w:rPr>
          <w:rFonts w:hint="eastAsia" w:ascii="仿宋_GB2312" w:hAnsi="楷体" w:eastAsia="仿宋_GB2312"/>
          <w:kern w:val="0"/>
          <w:sz w:val="32"/>
          <w:szCs w:val="32"/>
          <w:lang w:val="en-US" w:eastAsia="zh-CN"/>
        </w:rPr>
        <w:t>万元，增加</w:t>
      </w:r>
      <w:r>
        <w:rPr>
          <w:rFonts w:hint="eastAsia" w:ascii="仿宋_GB2312" w:hAnsi="楷体" w:eastAsia="仿宋_GB2312"/>
          <w:kern w:val="0"/>
          <w:sz w:val="32"/>
          <w:szCs w:val="32"/>
          <w:u w:val="none"/>
          <w:lang w:val="en-US" w:eastAsia="zh-CN"/>
        </w:rPr>
        <w:t>10.59</w:t>
      </w:r>
      <w:r>
        <w:rPr>
          <w:rFonts w:hint="eastAsia" w:ascii="仿宋_GB2312" w:hAnsi="楷体" w:eastAsia="仿宋_GB2312"/>
          <w:kern w:val="0"/>
          <w:sz w:val="32"/>
          <w:szCs w:val="32"/>
          <w:lang w:val="en-US" w:eastAsia="zh-CN"/>
        </w:rPr>
        <w:t>%。主要原因是人员增加</w:t>
      </w:r>
      <w:r>
        <w:rPr>
          <w:rFonts w:hint="eastAsia" w:ascii="仿宋_GB2312" w:hAnsi="楷体" w:eastAsia="仿宋_GB2312"/>
          <w:kern w:val="0"/>
          <w:sz w:val="32"/>
          <w:szCs w:val="32"/>
          <w:u w:val="none"/>
          <w:lang w:val="en-US" w:eastAsia="zh-CN"/>
        </w:rPr>
        <w:t>工资调整</w:t>
      </w:r>
      <w:r>
        <w:rPr>
          <w:rFonts w:hint="eastAsia" w:ascii="仿宋_GB2312" w:hAnsi="楷体" w:eastAsia="仿宋_GB2312"/>
          <w:kern w:val="0"/>
          <w:sz w:val="32"/>
          <w:szCs w:val="32"/>
          <w:lang w:val="en-US" w:eastAsia="zh-CN"/>
        </w:rPr>
        <w:t>。</w:t>
      </w:r>
    </w:p>
    <w:p>
      <w:pPr>
        <w:widowControl/>
        <w:spacing w:line="560" w:lineRule="exact"/>
        <w:ind w:firstLine="640" w:firstLineChars="20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lang w:val="en-US" w:eastAsia="zh-CN"/>
        </w:rPr>
        <w:t>4.卫生和健康支出</w:t>
      </w:r>
      <w:r>
        <w:rPr>
          <w:rFonts w:hint="eastAsia" w:ascii="仿宋_GB2312" w:hAnsi="楷体" w:eastAsia="仿宋_GB2312"/>
          <w:kern w:val="0"/>
          <w:sz w:val="32"/>
          <w:szCs w:val="32"/>
          <w:u w:val="none"/>
          <w:lang w:val="en-US" w:eastAsia="zh-CN"/>
        </w:rPr>
        <w:t>3.82</w:t>
      </w:r>
      <w:r>
        <w:rPr>
          <w:rFonts w:hint="eastAsia" w:ascii="仿宋_GB2312" w:hAnsi="楷体" w:eastAsia="仿宋_GB2312"/>
          <w:kern w:val="0"/>
          <w:sz w:val="32"/>
          <w:szCs w:val="32"/>
          <w:lang w:val="en-US" w:eastAsia="zh-CN"/>
        </w:rPr>
        <w:t>万元，与上年相比增加</w:t>
      </w:r>
      <w:r>
        <w:rPr>
          <w:rFonts w:hint="eastAsia" w:ascii="仿宋_GB2312" w:hAnsi="楷体" w:eastAsia="仿宋_GB2312"/>
          <w:kern w:val="0"/>
          <w:sz w:val="32"/>
          <w:szCs w:val="32"/>
          <w:u w:val="none"/>
          <w:lang w:val="en-US" w:eastAsia="zh-CN"/>
        </w:rPr>
        <w:t>0.45</w:t>
      </w:r>
      <w:r>
        <w:rPr>
          <w:rFonts w:hint="eastAsia" w:ascii="仿宋_GB2312" w:hAnsi="楷体" w:eastAsia="仿宋_GB2312"/>
          <w:kern w:val="0"/>
          <w:sz w:val="32"/>
          <w:szCs w:val="32"/>
          <w:lang w:val="en-US" w:eastAsia="zh-CN"/>
        </w:rPr>
        <w:t>万元，增加13.35</w:t>
      </w:r>
      <w:r>
        <w:rPr>
          <w:rFonts w:hint="eastAsia" w:ascii="仿宋_GB2312" w:hAnsi="楷体" w:eastAsia="仿宋_GB2312"/>
          <w:kern w:val="0"/>
          <w:sz w:val="32"/>
          <w:szCs w:val="32"/>
          <w:u w:val="none"/>
          <w:lang w:val="en-US" w:eastAsia="zh-CN"/>
        </w:rPr>
        <w:t>%。主要原因是人员增加。</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u w:val="none"/>
          <w:lang w:val="en-US" w:eastAsia="zh-CN"/>
        </w:rPr>
        <w:t>5.住房保障支出5.06万元，与上年相比增加1.09万元，增加27.46%。主要原因是工资调整人员增加。</w:t>
      </w:r>
    </w:p>
    <w:p>
      <w:pPr>
        <w:widowControl/>
        <w:spacing w:line="560" w:lineRule="exact"/>
        <w:ind w:left="160" w:leftChars="76" w:firstLine="480" w:firstLineChars="150"/>
        <w:rPr>
          <w:rFonts w:ascii="仿宋_GB2312" w:hAnsi="楷体" w:eastAsia="仿宋_GB2312"/>
          <w:kern w:val="0"/>
          <w:sz w:val="32"/>
          <w:szCs w:val="32"/>
        </w:rPr>
      </w:pPr>
      <w:r>
        <w:rPr>
          <w:rFonts w:hint="eastAsia" w:ascii="仿宋_GB2312" w:hAnsi="楷体" w:eastAsia="仿宋_GB2312"/>
          <w:kern w:val="0"/>
          <w:sz w:val="32"/>
          <w:szCs w:val="32"/>
          <w:lang w:val="en-US" w:eastAsia="zh-CN"/>
        </w:rPr>
        <w:t>6</w:t>
      </w:r>
      <w:r>
        <w:rPr>
          <w:rFonts w:hint="eastAsia" w:ascii="仿宋_GB2312" w:hAnsi="楷体" w:eastAsia="仿宋_GB2312"/>
          <w:kern w:val="0"/>
          <w:sz w:val="32"/>
          <w:szCs w:val="32"/>
        </w:rPr>
        <w:t>．基本支出预算数为</w:t>
      </w:r>
      <w:r>
        <w:rPr>
          <w:rFonts w:hint="eastAsia" w:ascii="仿宋_GB2312" w:hAnsi="楷体" w:eastAsia="仿宋_GB2312"/>
          <w:kern w:val="0"/>
          <w:sz w:val="32"/>
          <w:szCs w:val="32"/>
          <w:u w:val="none"/>
        </w:rPr>
        <w:t>83.31</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9.83</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13.38</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u w:val="none"/>
          <w:lang w:val="en-US" w:eastAsia="zh-CN"/>
        </w:rPr>
        <w:t>工资调整人员增加</w:t>
      </w:r>
      <w:r>
        <w:rPr>
          <w:rFonts w:hint="eastAsia" w:ascii="仿宋_GB2312" w:hAnsi="楷体" w:eastAsia="仿宋_GB2312"/>
          <w:kern w:val="0"/>
          <w:sz w:val="32"/>
          <w:szCs w:val="32"/>
        </w:rPr>
        <w:t>。项目支出预算数为</w:t>
      </w:r>
      <w:r>
        <w:rPr>
          <w:rFonts w:hint="eastAsia" w:ascii="仿宋_GB2312" w:hAnsi="楷体" w:eastAsia="仿宋_GB2312"/>
          <w:kern w:val="0"/>
          <w:sz w:val="32"/>
          <w:szCs w:val="32"/>
          <w:u w:val="none"/>
          <w:lang w:val="en-US" w:eastAsia="zh-CN"/>
        </w:rPr>
        <w:t>4.5</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rPr>
        <w:t>。</w:t>
      </w:r>
      <w:r>
        <w:rPr>
          <w:rFonts w:hint="eastAsia" w:ascii="仿宋_GB2312" w:hAnsi="楷体" w:eastAsia="仿宋_GB2312"/>
          <w:color w:val="000000" w:themeColor="text1"/>
          <w:kern w:val="0"/>
          <w:sz w:val="32"/>
          <w:szCs w:val="32"/>
          <w14:textFill>
            <w14:solidFill>
              <w14:schemeClr w14:val="tx1"/>
            </w14:solidFill>
          </w14:textFill>
        </w:rPr>
        <w:t>主要</w:t>
      </w:r>
      <w:r>
        <w:rPr>
          <w:rFonts w:hint="eastAsia" w:ascii="仿宋_GB2312" w:hAnsi="楷体" w:eastAsia="仿宋_GB2312"/>
          <w:color w:val="000000" w:themeColor="text1"/>
          <w:kern w:val="0"/>
          <w:sz w:val="32"/>
          <w:szCs w:val="32"/>
          <w:lang w:eastAsia="zh-CN"/>
          <w14:textFill>
            <w14:solidFill>
              <w14:schemeClr w14:val="tx1"/>
            </w14:solidFill>
          </w14:textFill>
        </w:rPr>
        <w:t>用于单位日常开支</w:t>
      </w:r>
      <w:r>
        <w:rPr>
          <w:rFonts w:hint="eastAsia" w:ascii="仿宋_GB2312" w:hAnsi="楷体" w:eastAsia="仿宋_GB2312"/>
          <w:color w:val="000000" w:themeColor="text1"/>
          <w:kern w:val="0"/>
          <w:sz w:val="32"/>
          <w:szCs w:val="32"/>
          <w14:textFill>
            <w14:solidFill>
              <w14:schemeClr w14:val="tx1"/>
            </w14:solidFill>
          </w14:textFill>
        </w:rPr>
        <w:t>。</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襄汾县妇女联合会</w:t>
      </w:r>
      <w:r>
        <w:rPr>
          <w:rFonts w:hint="eastAsia" w:ascii="仿宋_GB2312" w:hAnsi="楷体" w:eastAsia="仿宋_GB2312"/>
          <w:kern w:val="0"/>
          <w:sz w:val="32"/>
          <w:szCs w:val="32"/>
        </w:rPr>
        <w:t>本年收入预算合计</w:t>
      </w:r>
      <w:r>
        <w:rPr>
          <w:rFonts w:hint="eastAsia" w:ascii="仿宋_GB2312" w:hAnsi="楷体" w:eastAsia="仿宋_GB2312"/>
          <w:color w:val="000000" w:themeColor="text1"/>
          <w:kern w:val="0"/>
          <w:sz w:val="32"/>
          <w:szCs w:val="32"/>
          <w:u w:val="none"/>
          <w:lang w:val="en-US" w:eastAsia="zh-CN"/>
          <w14:textFill>
            <w14:solidFill>
              <w14:schemeClr w14:val="tx1"/>
            </w14:solidFill>
          </w14:textFill>
        </w:rPr>
        <w:t>87.81</w:t>
      </w:r>
      <w:r>
        <w:rPr>
          <w:rFonts w:hint="eastAsia" w:ascii="仿宋_GB2312" w:hAnsi="楷体" w:eastAsia="仿宋_GB2312"/>
          <w:kern w:val="0"/>
          <w:sz w:val="32"/>
          <w:szCs w:val="32"/>
        </w:rPr>
        <w:t>万元，其中：一般公共预算收入</w:t>
      </w:r>
      <w:r>
        <w:rPr>
          <w:rFonts w:hint="eastAsia" w:ascii="仿宋_GB2312" w:hAnsi="楷体" w:eastAsia="仿宋_GB2312"/>
          <w:kern w:val="0"/>
          <w:sz w:val="32"/>
          <w:szCs w:val="32"/>
          <w:u w:val="none"/>
          <w:lang w:val="en-US" w:eastAsia="zh-CN"/>
        </w:rPr>
        <w:t>87.81</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%；其他资金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三、支出预算情况说明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襄汾县妇女联合会</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87.81</w:t>
      </w:r>
      <w:r>
        <w:rPr>
          <w:rFonts w:hint="eastAsia" w:ascii="仿宋_GB2312" w:hAnsi="楷体" w:eastAsia="仿宋_GB2312"/>
          <w:kern w:val="0"/>
          <w:sz w:val="32"/>
          <w:szCs w:val="32"/>
        </w:rPr>
        <w:t>万元，其中：基本支出</w:t>
      </w:r>
      <w:r>
        <w:rPr>
          <w:rFonts w:hint="eastAsia" w:ascii="仿宋_GB2312" w:hAnsi="楷体" w:eastAsia="仿宋_GB2312"/>
          <w:kern w:val="0"/>
          <w:sz w:val="32"/>
          <w:szCs w:val="32"/>
          <w:lang w:val="en-US" w:eastAsia="zh-CN"/>
        </w:rPr>
        <w:t>83.31</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94.88</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u w:val="none"/>
          <w:lang w:val="en-US" w:eastAsia="zh-CN"/>
        </w:rPr>
        <w:t>4.5</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5.12</w:t>
      </w:r>
      <w:r>
        <w:rPr>
          <w:rFonts w:hint="eastAsia" w:ascii="仿宋_GB2312" w:hAnsi="楷体" w:eastAsia="仿宋_GB2312"/>
          <w:kern w:val="0"/>
          <w:sz w:val="32"/>
          <w:szCs w:val="32"/>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四、财政拨款收支预算总体情况说明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襄汾县妇女联合会</w:t>
      </w:r>
      <w:r>
        <w:rPr>
          <w:rFonts w:ascii="仿宋_GB2312" w:hAnsi="楷体" w:eastAsia="仿宋_GB2312"/>
          <w:kern w:val="0"/>
          <w:sz w:val="32"/>
          <w:szCs w:val="32"/>
        </w:rPr>
        <w:t>202</w:t>
      </w:r>
      <w:r>
        <w:rPr>
          <w:rFonts w:hint="eastAsia" w:ascii="仿宋_GB2312" w:hAnsi="楷体" w:eastAsia="仿宋_GB2312"/>
          <w:kern w:val="0"/>
          <w:sz w:val="32"/>
          <w:szCs w:val="32"/>
        </w:rPr>
        <w:t>1年度财政拨款收、支总预算</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none"/>
          <w:lang w:val="en-US" w:eastAsia="zh-CN"/>
        </w:rPr>
        <w:t>87.81</w:t>
      </w:r>
      <w:r>
        <w:rPr>
          <w:rFonts w:hint="eastAsia" w:ascii="仿宋_GB2312" w:hAnsi="楷体" w:eastAsia="仿宋_GB2312"/>
          <w:kern w:val="0"/>
          <w:sz w:val="32"/>
          <w:szCs w:val="32"/>
        </w:rPr>
        <w:t>万元。与上年相比，财政拨款收、支总计各增加</w:t>
      </w:r>
      <w:r>
        <w:rPr>
          <w:rFonts w:hint="eastAsia" w:ascii="仿宋_GB2312" w:hAnsi="楷体" w:eastAsia="仿宋_GB2312"/>
          <w:kern w:val="0"/>
          <w:sz w:val="32"/>
          <w:szCs w:val="32"/>
          <w:u w:val="none"/>
          <w:lang w:val="en-US" w:eastAsia="zh-CN"/>
        </w:rPr>
        <w:t>9.83</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lang w:val="en-US" w:eastAsia="zh-CN"/>
        </w:rPr>
        <w:t>12.6</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u w:val="none"/>
          <w:lang w:val="en-US" w:eastAsia="zh-CN"/>
        </w:rPr>
        <w:t>工资调整人员增加</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五、一般公共预算支出预算情况说明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lang w:eastAsia="zh-CN"/>
        </w:rPr>
        <w:t>襄汾县妇女联合会</w:t>
      </w:r>
      <w:r>
        <w:rPr>
          <w:rFonts w:ascii="仿宋_GB2312" w:hAnsi="楷体" w:eastAsia="仿宋_GB2312"/>
          <w:kern w:val="0"/>
          <w:sz w:val="32"/>
          <w:szCs w:val="32"/>
        </w:rPr>
        <w:t>202</w:t>
      </w:r>
      <w:r>
        <w:rPr>
          <w:rFonts w:hint="eastAsia" w:ascii="仿宋_GB2312" w:hAnsi="楷体" w:eastAsia="仿宋_GB2312"/>
          <w:kern w:val="0"/>
          <w:sz w:val="32"/>
          <w:szCs w:val="32"/>
        </w:rPr>
        <w:t>1年一般公共预算支出预算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none"/>
          <w:lang w:val="en-US" w:eastAsia="zh-CN"/>
        </w:rPr>
        <w:t>87.81</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9.83</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12.6</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u w:val="none"/>
          <w:lang w:val="en-US" w:eastAsia="zh-CN"/>
        </w:rPr>
        <w:t>工资调整人员增加</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六、一般公共预算基本支出预算情况说明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lang w:eastAsia="zh-CN"/>
        </w:rPr>
        <w:t>襄汾县妇女联合会</w:t>
      </w:r>
      <w:r>
        <w:rPr>
          <w:rFonts w:ascii="仿宋_GB2312" w:hAnsi="楷体" w:eastAsia="仿宋_GB2312"/>
          <w:kern w:val="0"/>
          <w:sz w:val="32"/>
          <w:szCs w:val="32"/>
        </w:rPr>
        <w:t>202</w:t>
      </w:r>
      <w:r>
        <w:rPr>
          <w:rFonts w:hint="eastAsia" w:ascii="仿宋_GB2312" w:hAnsi="楷体" w:eastAsia="仿宋_GB2312"/>
          <w:kern w:val="0"/>
          <w:sz w:val="32"/>
          <w:szCs w:val="32"/>
        </w:rPr>
        <w:t>1年度一般公共预算基本支出预</w:t>
      </w:r>
      <w:r>
        <w:rPr>
          <w:rFonts w:hint="eastAsia" w:ascii="仿宋_GB2312" w:hAnsi="楷体" w:eastAsia="仿宋_GB2312"/>
          <w:color w:val="000000" w:themeColor="text1"/>
          <w:kern w:val="0"/>
          <w:sz w:val="32"/>
          <w:szCs w:val="32"/>
          <w14:textFill>
            <w14:solidFill>
              <w14:schemeClr w14:val="tx1"/>
            </w14:solidFill>
          </w14:textFill>
        </w:rPr>
        <w:t>算</w:t>
      </w:r>
      <w:r>
        <w:rPr>
          <w:rFonts w:hint="eastAsia" w:ascii="仿宋_GB2312" w:hAnsi="楷体" w:eastAsia="仿宋_GB2312"/>
          <w:color w:val="000000" w:themeColor="text1"/>
          <w:kern w:val="0"/>
          <w:sz w:val="32"/>
          <w:szCs w:val="32"/>
          <w:lang w:val="en-US" w:eastAsia="zh-CN"/>
          <w14:textFill>
            <w14:solidFill>
              <w14:schemeClr w14:val="tx1"/>
            </w14:solidFill>
          </w14:textFill>
        </w:rPr>
        <w:t>83.31</w:t>
      </w:r>
      <w:r>
        <w:rPr>
          <w:rFonts w:hint="eastAsia" w:ascii="仿宋_GB2312" w:hAnsi="楷体" w:eastAsia="仿宋_GB2312"/>
          <w:kern w:val="0"/>
          <w:sz w:val="32"/>
          <w:szCs w:val="32"/>
        </w:rPr>
        <w:t>万元，其中：</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hint="eastAsia" w:ascii="仿宋_GB2312" w:hAnsi="楷体" w:eastAsia="仿宋_GB2312"/>
          <w:kern w:val="0"/>
          <w:sz w:val="32"/>
          <w:szCs w:val="32"/>
          <w:u w:val="none"/>
          <w:lang w:val="en-US" w:eastAsia="zh-CN"/>
        </w:rPr>
        <w:t>76.38</w:t>
      </w:r>
      <w:r>
        <w:rPr>
          <w:rFonts w:hint="eastAsia" w:ascii="仿宋_GB2312" w:hAnsi="楷体" w:eastAsia="仿宋_GB2312"/>
          <w:kern w:val="0"/>
          <w:sz w:val="32"/>
          <w:szCs w:val="32"/>
        </w:rPr>
        <w:t>万元。主要包括：基本工资31.2</w:t>
      </w:r>
      <w:r>
        <w:rPr>
          <w:rFonts w:hint="eastAsia" w:ascii="仿宋_GB2312" w:hAnsi="楷体" w:eastAsia="仿宋_GB2312"/>
          <w:kern w:val="0"/>
          <w:sz w:val="32"/>
          <w:szCs w:val="32"/>
          <w:lang w:eastAsia="zh-CN"/>
        </w:rPr>
        <w:t>万元</w:t>
      </w:r>
      <w:r>
        <w:rPr>
          <w:rFonts w:hint="eastAsia" w:ascii="仿宋_GB2312" w:hAnsi="楷体" w:eastAsia="仿宋_GB2312"/>
          <w:kern w:val="0"/>
          <w:sz w:val="32"/>
          <w:szCs w:val="32"/>
        </w:rPr>
        <w:t>、津贴补贴22.45</w:t>
      </w:r>
      <w:r>
        <w:rPr>
          <w:rFonts w:hint="eastAsia" w:ascii="仿宋_GB2312" w:hAnsi="楷体" w:eastAsia="仿宋_GB2312"/>
          <w:kern w:val="0"/>
          <w:sz w:val="32"/>
          <w:szCs w:val="32"/>
          <w:lang w:eastAsia="zh-CN"/>
        </w:rPr>
        <w:t>万元</w:t>
      </w:r>
      <w:r>
        <w:rPr>
          <w:rFonts w:hint="eastAsia" w:ascii="仿宋_GB2312" w:hAnsi="楷体" w:eastAsia="仿宋_GB2312"/>
          <w:kern w:val="0"/>
          <w:sz w:val="32"/>
          <w:szCs w:val="32"/>
        </w:rPr>
        <w:t>、奖金2.59</w:t>
      </w:r>
      <w:r>
        <w:rPr>
          <w:rFonts w:hint="eastAsia" w:ascii="仿宋_GB2312" w:hAnsi="楷体" w:eastAsia="仿宋_GB2312"/>
          <w:kern w:val="0"/>
          <w:sz w:val="32"/>
          <w:szCs w:val="32"/>
          <w:lang w:eastAsia="zh-CN"/>
        </w:rPr>
        <w:t>万元</w:t>
      </w:r>
      <w:r>
        <w:rPr>
          <w:rFonts w:hint="eastAsia" w:ascii="仿宋_GB2312" w:hAnsi="楷体" w:eastAsia="仿宋_GB2312"/>
          <w:kern w:val="0"/>
          <w:sz w:val="32"/>
          <w:szCs w:val="32"/>
        </w:rPr>
        <w:t>、机关事业单位基本养老保险缴费8.44</w:t>
      </w:r>
      <w:r>
        <w:rPr>
          <w:rFonts w:hint="eastAsia" w:ascii="仿宋_GB2312" w:hAnsi="楷体" w:eastAsia="仿宋_GB2312"/>
          <w:kern w:val="0"/>
          <w:sz w:val="32"/>
          <w:szCs w:val="32"/>
          <w:lang w:eastAsia="zh-CN"/>
        </w:rPr>
        <w:t>万元、职工基本医疗保险缴费3.69万元、其他社会保障缴费0.23万元，住房公积金5.06万元，其他工资福利支出0.03万元，退休费2.6</w:t>
      </w:r>
      <w:r>
        <w:rPr>
          <w:rFonts w:hint="eastAsia" w:ascii="仿宋_GB2312" w:hAnsi="楷体" w:eastAsia="仿宋_GB2312"/>
          <w:kern w:val="0"/>
          <w:sz w:val="32"/>
          <w:szCs w:val="32"/>
          <w:lang w:val="en-US" w:eastAsia="zh-CN"/>
        </w:rPr>
        <w:t>3</w:t>
      </w:r>
      <w:r>
        <w:rPr>
          <w:rFonts w:hint="eastAsia" w:ascii="仿宋_GB2312" w:hAnsi="楷体" w:eastAsia="仿宋_GB2312"/>
          <w:kern w:val="0"/>
          <w:sz w:val="32"/>
          <w:szCs w:val="32"/>
          <w:lang w:eastAsia="zh-CN"/>
        </w:rPr>
        <w:t>万元、奖励金0.06万元</w:t>
      </w:r>
      <w:r>
        <w:rPr>
          <w:rFonts w:hint="eastAsia" w:ascii="仿宋_GB2312" w:hAnsi="楷体" w:eastAsia="仿宋_GB2312"/>
          <w:kern w:val="0"/>
          <w:sz w:val="32"/>
          <w:szCs w:val="32"/>
        </w:rPr>
        <w:t>。</w:t>
      </w:r>
    </w:p>
    <w:p>
      <w:pPr>
        <w:autoSpaceDE w:val="0"/>
        <w:autoSpaceDN w:val="0"/>
        <w:adjustRightInd w:val="0"/>
        <w:spacing w:line="560" w:lineRule="exact"/>
        <w:ind w:firstLine="641"/>
        <w:jc w:val="left"/>
        <w:rPr>
          <w:rFonts w:hint="eastAsia"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none"/>
          <w:lang w:val="en-US" w:eastAsia="zh-CN"/>
        </w:rPr>
        <w:t>6.93</w:t>
      </w:r>
      <w:r>
        <w:rPr>
          <w:rFonts w:hint="eastAsia" w:ascii="仿宋_GB2312" w:hAnsi="楷体" w:eastAsia="仿宋_GB2312"/>
          <w:kern w:val="0"/>
          <w:sz w:val="32"/>
          <w:szCs w:val="32"/>
        </w:rPr>
        <w:t>万元。主要包括：办公费0.95</w:t>
      </w:r>
      <w:r>
        <w:rPr>
          <w:rFonts w:hint="eastAsia" w:ascii="仿宋_GB2312" w:hAnsi="楷体" w:eastAsia="仿宋_GB2312"/>
          <w:kern w:val="0"/>
          <w:sz w:val="32"/>
          <w:szCs w:val="32"/>
          <w:lang w:eastAsia="zh-CN"/>
        </w:rPr>
        <w:t>万元差旅费0.25万元、其他交通费用5.73万元。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eastAsia="zh-CN"/>
        </w:rPr>
        <w:t>襄汾县妇女联合会</w:t>
      </w:r>
      <w:r>
        <w:rPr>
          <w:rFonts w:ascii="仿宋_GB2312" w:hAnsi="楷体" w:eastAsia="仿宋_GB2312"/>
          <w:kern w:val="0"/>
          <w:sz w:val="32"/>
          <w:szCs w:val="32"/>
        </w:rPr>
        <w:t>202</w:t>
      </w:r>
      <w:r>
        <w:rPr>
          <w:rFonts w:hint="eastAsia" w:ascii="仿宋_GB2312" w:hAnsi="楷体" w:eastAsia="仿宋_GB2312"/>
          <w:kern w:val="0"/>
          <w:sz w:val="32"/>
          <w:szCs w:val="32"/>
        </w:rPr>
        <w:t>1年政府性基金支出预算支出</w:t>
      </w:r>
      <w:r>
        <w:rPr>
          <w:rFonts w:hint="eastAsia" w:ascii="仿宋_GB2312" w:hAnsi="楷体" w:eastAsia="仿宋_GB2312"/>
          <w:color w:val="000000" w:themeColor="text1"/>
          <w:kern w:val="0"/>
          <w:sz w:val="32"/>
          <w:szCs w:val="32"/>
          <w:u w:val="none"/>
          <w:lang w:val="en-US" w:eastAsia="zh-CN"/>
          <w14:textFill>
            <w14:solidFill>
              <w14:schemeClr w14:val="tx1"/>
            </w14:solidFill>
          </w14:textFill>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本单位无</w:t>
      </w:r>
      <w:r>
        <w:rPr>
          <w:rFonts w:hint="eastAsia" w:ascii="仿宋_GB2312" w:hAnsi="楷体" w:eastAsia="仿宋_GB2312"/>
          <w:kern w:val="0"/>
          <w:sz w:val="32"/>
          <w:szCs w:val="32"/>
        </w:rPr>
        <w:t>政府性基金支出。</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八、一般公共预算“三公”经费预算情况说明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eastAsia="zh-CN"/>
        </w:rPr>
        <w:t>襄汾县妇女联合会</w:t>
      </w:r>
      <w:r>
        <w:rPr>
          <w:rFonts w:ascii="仿宋_GB2312" w:hAnsi="楷体" w:eastAsia="仿宋_GB2312"/>
          <w:kern w:val="0"/>
          <w:sz w:val="32"/>
          <w:szCs w:val="32"/>
        </w:rPr>
        <w:t>202</w:t>
      </w:r>
      <w:r>
        <w:rPr>
          <w:rFonts w:hint="eastAsia" w:ascii="仿宋_GB2312" w:hAnsi="楷体" w:eastAsia="仿宋_GB2312"/>
          <w:kern w:val="0"/>
          <w:sz w:val="32"/>
          <w:szCs w:val="32"/>
        </w:rPr>
        <w:t>1年度一般公共预算拨款安排的“三公”经费预算支出中，因公出国（境）费支出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万元，占“三公”经费的</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；公务接待费支出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万元。其中：</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万元，主要原因</w:t>
      </w:r>
      <w:r>
        <w:rPr>
          <w:rFonts w:hint="eastAsia" w:ascii="仿宋_GB2312" w:hAnsi="楷体" w:eastAsia="仿宋_GB2312"/>
          <w:kern w:val="0"/>
          <w:sz w:val="32"/>
          <w:szCs w:val="32"/>
          <w:lang w:eastAsia="zh-CN"/>
        </w:rPr>
        <w:t>无公车</w:t>
      </w:r>
      <w:r>
        <w:rPr>
          <w:rFonts w:hint="eastAsia" w:ascii="仿宋_GB2312" w:hAnsi="楷体" w:eastAsia="仿宋_GB2312"/>
          <w:kern w:val="0"/>
          <w:sz w:val="32"/>
          <w:szCs w:val="32"/>
        </w:rPr>
        <w:t>。</w:t>
      </w:r>
    </w:p>
    <w:p>
      <w:pPr>
        <w:autoSpaceDE w:val="0"/>
        <w:autoSpaceDN w:val="0"/>
        <w:adjustRightInd w:val="0"/>
        <w:ind w:firstLine="800" w:firstLineChars="250"/>
        <w:jc w:val="left"/>
        <w:rPr>
          <w:rFonts w:hint="eastAsia" w:ascii="仿宋_GB2312" w:hAnsi="楷体" w:eastAsia="仿宋_GB2312"/>
          <w:kern w:val="0"/>
          <w:sz w:val="32"/>
          <w:szCs w:val="32"/>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万元，比上年预算减少</w:t>
      </w:r>
      <w:r>
        <w:rPr>
          <w:rFonts w:hint="eastAsia" w:ascii="仿宋_GB2312" w:hAnsi="楷体" w:eastAsia="仿宋_GB2312"/>
          <w:kern w:val="0"/>
          <w:sz w:val="32"/>
          <w:szCs w:val="32"/>
          <w:lang w:val="en-US" w:eastAsia="zh-CN"/>
        </w:rPr>
        <w:t>0.1</w:t>
      </w:r>
      <w:r>
        <w:rPr>
          <w:rFonts w:hint="eastAsia" w:ascii="仿宋_GB2312" w:hAnsi="楷体" w:eastAsia="仿宋_GB2312"/>
          <w:kern w:val="0"/>
          <w:sz w:val="32"/>
          <w:szCs w:val="32"/>
        </w:rPr>
        <w:t>万元，主要原因</w:t>
      </w:r>
      <w:r>
        <w:rPr>
          <w:rFonts w:hint="eastAsia" w:ascii="仿宋_GB2312" w:hAnsi="楷体" w:eastAsia="仿宋_GB2312"/>
          <w:kern w:val="0"/>
          <w:sz w:val="32"/>
          <w:szCs w:val="32"/>
          <w:lang w:eastAsia="zh-CN"/>
        </w:rPr>
        <w:t>是</w:t>
      </w:r>
      <w:bookmarkStart w:id="0" w:name="_GoBack"/>
      <w:bookmarkEnd w:id="0"/>
      <w:r>
        <w:rPr>
          <w:rFonts w:hint="eastAsia" w:ascii="仿宋_GB2312" w:hAnsi="楷体" w:eastAsia="仿宋_GB2312"/>
          <w:kern w:val="0"/>
          <w:sz w:val="32"/>
          <w:szCs w:val="32"/>
          <w:highlight w:val="none"/>
          <w:u w:val="none"/>
          <w:lang w:eastAsia="zh-CN"/>
        </w:rPr>
        <w:t>压减三公经费支出</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cstheme="minorBidi"/>
          <w:kern w:val="0"/>
          <w:sz w:val="32"/>
          <w:szCs w:val="32"/>
        </w:rPr>
        <w:t>九、一般公共预算</w:t>
      </w:r>
      <w:r>
        <w:rPr>
          <w:rFonts w:hint="eastAsia" w:ascii="仿宋_GB2312" w:hAnsi="楷体" w:eastAsia="仿宋_GB2312" w:cstheme="minorBidi"/>
          <w:color w:val="000000" w:themeColor="text1"/>
          <w:kern w:val="0"/>
          <w:sz w:val="32"/>
          <w:szCs w:val="32"/>
          <w14:textFill>
            <w14:solidFill>
              <w14:schemeClr w14:val="tx1"/>
            </w14:solidFill>
          </w14:textFill>
        </w:rPr>
        <w:t>机关运行经费</w:t>
      </w:r>
      <w:r>
        <w:rPr>
          <w:rFonts w:hint="eastAsia" w:ascii="仿宋_GB2312" w:hAnsi="楷体" w:eastAsia="仿宋_GB2312" w:cstheme="minorBidi"/>
          <w:kern w:val="0"/>
          <w:sz w:val="32"/>
          <w:szCs w:val="32"/>
        </w:rPr>
        <w:t>支出预算情况说明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1年本部门一般公共预算机关运行经费预算支</w:t>
      </w:r>
      <w:r>
        <w:rPr>
          <w:rFonts w:hint="eastAsia" w:ascii="仿宋_GB2312" w:hAnsi="楷体" w:eastAsia="仿宋_GB2312"/>
          <w:kern w:val="0"/>
          <w:sz w:val="32"/>
          <w:szCs w:val="32"/>
          <w:lang w:eastAsia="zh-CN"/>
        </w:rPr>
        <w:t>出</w:t>
      </w:r>
      <w:r>
        <w:rPr>
          <w:rFonts w:hint="eastAsia" w:ascii="仿宋_GB2312" w:hAnsi="楷体" w:eastAsia="仿宋_GB2312"/>
          <w:kern w:val="0"/>
          <w:sz w:val="32"/>
          <w:szCs w:val="32"/>
          <w:lang w:val="en-US" w:eastAsia="zh-CN"/>
        </w:rPr>
        <w:t>6.93</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0.81</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13.24</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人员增加</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cstheme="minorBidi"/>
          <w:kern w:val="0"/>
          <w:sz w:val="32"/>
          <w:szCs w:val="32"/>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1年度政府采购支出预算总额</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0.96</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万元，其中：拟采购货物支出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0.26</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u w:val="none"/>
          <w:lang w:eastAsia="zh-CN"/>
        </w:rPr>
        <w:t>其中椅凳类</w:t>
      </w:r>
      <w:r>
        <w:rPr>
          <w:rFonts w:hint="eastAsia" w:ascii="仿宋_GB2312" w:hAnsi="楷体" w:eastAsia="仿宋_GB2312"/>
          <w:kern w:val="0"/>
          <w:sz w:val="32"/>
          <w:szCs w:val="32"/>
          <w:u w:val="none"/>
          <w:lang w:val="en-US" w:eastAsia="zh-CN"/>
        </w:rPr>
        <w:t>5个0.06万元，办公消耗用品及类似物品0.11万元，办公设备1台0.09万元，</w:t>
      </w:r>
      <w:r>
        <w:rPr>
          <w:rFonts w:hint="eastAsia" w:ascii="仿宋_GB2312" w:hAnsi="楷体" w:eastAsia="仿宋_GB2312"/>
          <w:kern w:val="0"/>
          <w:sz w:val="32"/>
          <w:szCs w:val="32"/>
        </w:rPr>
        <w:t>拟购买服务支出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0.7</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u w:val="none"/>
          <w:lang w:val="en-US" w:eastAsia="zh-CN"/>
        </w:rPr>
        <w:t>其中购买</w:t>
      </w:r>
      <w:r>
        <w:rPr>
          <w:rFonts w:hint="eastAsia" w:ascii="仿宋_GB2312" w:hAnsi="楷体" w:eastAsia="仿宋_GB2312"/>
          <w:kern w:val="0"/>
          <w:sz w:val="32"/>
          <w:szCs w:val="32"/>
          <w:u w:val="none"/>
          <w:lang w:eastAsia="zh-CN"/>
        </w:rPr>
        <w:t>印刷</w:t>
      </w:r>
      <w:r>
        <w:rPr>
          <w:rFonts w:hint="eastAsia" w:ascii="仿宋_GB2312" w:hAnsi="楷体" w:eastAsia="仿宋_GB2312"/>
          <w:kern w:val="0"/>
          <w:sz w:val="32"/>
          <w:szCs w:val="32"/>
          <w:u w:val="none"/>
        </w:rPr>
        <w:t>服务支出</w:t>
      </w:r>
      <w:r>
        <w:rPr>
          <w:rFonts w:hint="eastAsia" w:ascii="仿宋_GB2312" w:hAnsi="楷体" w:eastAsia="仿宋_GB2312"/>
          <w:kern w:val="0"/>
          <w:sz w:val="32"/>
          <w:szCs w:val="32"/>
          <w:u w:val="none"/>
          <w:lang w:val="en-US" w:eastAsia="zh-CN"/>
        </w:rPr>
        <w:t>0.6</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，互联网接入服务</w:t>
      </w:r>
      <w:r>
        <w:rPr>
          <w:rFonts w:hint="eastAsia" w:ascii="仿宋_GB2312" w:hAnsi="楷体" w:eastAsia="仿宋_GB2312"/>
          <w:kern w:val="0"/>
          <w:sz w:val="32"/>
          <w:szCs w:val="32"/>
          <w:u w:val="none"/>
          <w:lang w:val="en-US" w:eastAsia="zh-CN"/>
        </w:rPr>
        <w:t>0.1万元</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本部门共有车辆</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辆、其他用车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辆等。</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1年度，本部门单位共</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none"/>
          <w:lang w:val="en-US" w:eastAsia="zh-CN"/>
        </w:rPr>
        <w:t>4.5</w:t>
      </w:r>
      <w:r>
        <w:rPr>
          <w:rFonts w:hint="eastAsia" w:ascii="仿宋_GB2312" w:hAnsi="楷体" w:eastAsia="仿宋_GB2312"/>
          <w:kern w:val="0"/>
          <w:sz w:val="32"/>
          <w:szCs w:val="32"/>
        </w:rPr>
        <w:t>万元；本部门单位整体支出纳入绩效目标管理，涉及财政性资金</w:t>
      </w:r>
      <w:r>
        <w:rPr>
          <w:rFonts w:hint="eastAsia" w:ascii="仿宋_GB2312" w:hAnsi="楷体" w:eastAsia="仿宋_GB2312"/>
          <w:kern w:val="0"/>
          <w:sz w:val="32"/>
          <w:szCs w:val="32"/>
          <w:u w:val="none"/>
          <w:lang w:val="en-US" w:eastAsia="zh-CN"/>
        </w:rPr>
        <w:t>4.5</w:t>
      </w:r>
      <w:r>
        <w:rPr>
          <w:rFonts w:hint="eastAsia" w:ascii="仿宋_GB2312" w:hAnsi="楷体" w:eastAsia="仿宋_GB2312"/>
          <w:kern w:val="0"/>
          <w:sz w:val="32"/>
          <w:szCs w:val="32"/>
        </w:rPr>
        <w:t>万元。</w:t>
      </w:r>
    </w:p>
    <w:p>
      <w:pPr>
        <w:widowControl/>
        <w:spacing w:line="560" w:lineRule="exact"/>
        <w:ind w:firstLine="636"/>
        <w:rPr>
          <w:rFonts w:hint="eastAsia" w:ascii="仿宋_GB2312" w:hAnsi="仿宋" w:eastAsia="仿宋_GB2312"/>
          <w:kern w:val="0"/>
          <w:sz w:val="32"/>
          <w:szCs w:val="32"/>
        </w:rPr>
      </w:pPr>
      <w:r>
        <w:rPr>
          <w:rFonts w:hint="eastAsia" w:ascii="仿宋_GB2312" w:hAnsi="楷体" w:eastAsia="仿宋_GB2312"/>
          <w:kern w:val="0"/>
          <w:sz w:val="32"/>
          <w:szCs w:val="32"/>
        </w:rPr>
        <w:t>十三、其他说明</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（一）政府债券公开</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1.一般债券公开</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（1）上年一般债券资金使用情况；</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无</w:t>
      </w:r>
    </w:p>
    <w:p>
      <w:pPr>
        <w:widowControl/>
        <w:numPr>
          <w:ilvl w:val="0"/>
          <w:numId w:val="3"/>
        </w:numPr>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上年一般债券项目建设进度、运营情况等；</w:t>
      </w:r>
    </w:p>
    <w:p>
      <w:pPr>
        <w:widowControl/>
        <w:numPr>
          <w:ilvl w:val="0"/>
          <w:numId w:val="0"/>
        </w:numPr>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lang w:eastAsia="zh-CN"/>
        </w:rPr>
        <w:t>无</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2.专项债券公开</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（1）上年专项债券资金使用情况；</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无</w:t>
      </w:r>
    </w:p>
    <w:p>
      <w:pPr>
        <w:widowControl/>
        <w:numPr>
          <w:ilvl w:val="0"/>
          <w:numId w:val="3"/>
        </w:numPr>
        <w:spacing w:line="560" w:lineRule="exact"/>
        <w:ind w:left="0" w:leftChars="0" w:firstLine="636" w:firstLineChars="0"/>
        <w:rPr>
          <w:rFonts w:hint="eastAsia" w:ascii="仿宋_GB2312" w:hAnsi="仿宋" w:eastAsia="仿宋_GB2312"/>
          <w:kern w:val="0"/>
          <w:sz w:val="32"/>
          <w:szCs w:val="32"/>
        </w:rPr>
      </w:pPr>
      <w:r>
        <w:rPr>
          <w:rFonts w:hint="eastAsia" w:ascii="仿宋_GB2312" w:hAnsi="仿宋" w:eastAsia="仿宋_GB2312"/>
          <w:kern w:val="0"/>
          <w:sz w:val="32"/>
          <w:szCs w:val="32"/>
        </w:rPr>
        <w:t>上年专项债券对应项目建设进度、运营情况等；</w:t>
      </w:r>
    </w:p>
    <w:p>
      <w:pPr>
        <w:widowControl/>
        <w:numPr>
          <w:ilvl w:val="0"/>
          <w:numId w:val="0"/>
        </w:numPr>
        <w:spacing w:line="560" w:lineRule="exact"/>
        <w:ind w:left="636" w:leftChars="0"/>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无</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（3）上年专项债券项目收益及对应形成的资产情况。</w:t>
      </w:r>
    </w:p>
    <w:p>
      <w:pPr>
        <w:widowControl/>
        <w:spacing w:line="560" w:lineRule="exact"/>
        <w:ind w:firstLine="640" w:firstLineChars="200"/>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无</w:t>
      </w:r>
    </w:p>
    <w:p>
      <w:pPr>
        <w:widowControl/>
        <w:numPr>
          <w:ilvl w:val="0"/>
          <w:numId w:val="0"/>
        </w:numPr>
        <w:spacing w:line="560" w:lineRule="exact"/>
        <w:ind w:firstLine="640" w:firstLineChars="20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（二）其他</w:t>
      </w:r>
    </w:p>
    <w:p>
      <w:pPr>
        <w:widowControl/>
        <w:numPr>
          <w:ilvl w:val="0"/>
          <w:numId w:val="0"/>
        </w:numPr>
        <w:spacing w:line="560" w:lineRule="exact"/>
        <w:ind w:firstLine="960" w:firstLineChars="300"/>
        <w:rPr>
          <w:rFonts w:hint="eastAsia" w:ascii="黑体" w:hAnsi="Times New Roman" w:eastAsia="黑体"/>
          <w:kern w:val="0"/>
          <w:sz w:val="32"/>
          <w:szCs w:val="32"/>
        </w:rPr>
      </w:pPr>
      <w:r>
        <w:rPr>
          <w:rFonts w:hint="eastAsia" w:ascii="仿宋_GB2312" w:hAnsi="仿宋" w:eastAsia="仿宋_GB2312"/>
          <w:kern w:val="0"/>
          <w:sz w:val="32"/>
          <w:szCs w:val="32"/>
          <w:lang w:val="en-US" w:eastAsia="zh-CN"/>
        </w:rPr>
        <w:t>无</w:t>
      </w:r>
    </w:p>
    <w:p>
      <w:pPr>
        <w:widowControl/>
        <w:spacing w:line="560" w:lineRule="exact"/>
        <w:jc w:val="both"/>
        <w:rPr>
          <w:rFonts w:hint="eastAsia" w:ascii="黑体" w:hAnsi="Times New Roman" w:eastAsia="黑体"/>
          <w:kern w:val="0"/>
          <w:sz w:val="32"/>
          <w:szCs w:val="32"/>
        </w:rPr>
      </w:pPr>
    </w:p>
    <w:p>
      <w:pPr>
        <w:widowControl/>
        <w:spacing w:line="560" w:lineRule="exact"/>
        <w:ind w:firstLine="3200" w:firstLineChars="1000"/>
        <w:jc w:val="both"/>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C3C200"/>
    <w:multiLevelType w:val="singleLevel"/>
    <w:tmpl w:val="D1C3C200"/>
    <w:lvl w:ilvl="0" w:tentative="0">
      <w:start w:val="1"/>
      <w:numFmt w:val="decimal"/>
      <w:suff w:val="nothing"/>
      <w:lvlText w:val="%1．"/>
      <w:lvlJc w:val="left"/>
    </w:lvl>
  </w:abstractNum>
  <w:abstractNum w:abstractNumId="1">
    <w:nsid w:val="E5676BDD"/>
    <w:multiLevelType w:val="singleLevel"/>
    <w:tmpl w:val="E5676BDD"/>
    <w:lvl w:ilvl="0" w:tentative="0">
      <w:start w:val="2"/>
      <w:numFmt w:val="decimal"/>
      <w:suff w:val="nothing"/>
      <w:lvlText w:val="（%1）"/>
      <w:lvlJc w:val="left"/>
    </w:lvl>
  </w:abstractNum>
  <w:abstractNum w:abstractNumId="2">
    <w:nsid w:val="5456D05E"/>
    <w:multiLevelType w:val="singleLevel"/>
    <w:tmpl w:val="5456D05E"/>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14382"/>
    <w:rsid w:val="00B90983"/>
    <w:rsid w:val="00EF1C6F"/>
    <w:rsid w:val="01516F26"/>
    <w:rsid w:val="01E2763B"/>
    <w:rsid w:val="02302B49"/>
    <w:rsid w:val="02496741"/>
    <w:rsid w:val="02534FF4"/>
    <w:rsid w:val="02F71C94"/>
    <w:rsid w:val="042A46B1"/>
    <w:rsid w:val="0448298C"/>
    <w:rsid w:val="047252B7"/>
    <w:rsid w:val="05021263"/>
    <w:rsid w:val="055F1667"/>
    <w:rsid w:val="0595462A"/>
    <w:rsid w:val="05E51BD6"/>
    <w:rsid w:val="068F085F"/>
    <w:rsid w:val="06C82279"/>
    <w:rsid w:val="06DD6518"/>
    <w:rsid w:val="09ED16A4"/>
    <w:rsid w:val="0A395A2B"/>
    <w:rsid w:val="0A781506"/>
    <w:rsid w:val="0A831A07"/>
    <w:rsid w:val="0B7A268C"/>
    <w:rsid w:val="0C550EC0"/>
    <w:rsid w:val="0D651F39"/>
    <w:rsid w:val="0ECF36D9"/>
    <w:rsid w:val="0FAC09AE"/>
    <w:rsid w:val="10675503"/>
    <w:rsid w:val="10F95EB1"/>
    <w:rsid w:val="11910BD1"/>
    <w:rsid w:val="12AC5325"/>
    <w:rsid w:val="13400B87"/>
    <w:rsid w:val="13D31AA5"/>
    <w:rsid w:val="14382EFE"/>
    <w:rsid w:val="14897DBA"/>
    <w:rsid w:val="148F2EC5"/>
    <w:rsid w:val="16027FF2"/>
    <w:rsid w:val="16407400"/>
    <w:rsid w:val="164D2E81"/>
    <w:rsid w:val="16A97B7B"/>
    <w:rsid w:val="16B00739"/>
    <w:rsid w:val="16EF2637"/>
    <w:rsid w:val="17230E73"/>
    <w:rsid w:val="17A809B3"/>
    <w:rsid w:val="18692FEC"/>
    <w:rsid w:val="189004E1"/>
    <w:rsid w:val="19660F13"/>
    <w:rsid w:val="19B3058F"/>
    <w:rsid w:val="19CE7BD6"/>
    <w:rsid w:val="19D410BE"/>
    <w:rsid w:val="19EF64A7"/>
    <w:rsid w:val="1AEA4822"/>
    <w:rsid w:val="1BA6468F"/>
    <w:rsid w:val="1DBF43F1"/>
    <w:rsid w:val="1E46404A"/>
    <w:rsid w:val="1E8B07BA"/>
    <w:rsid w:val="1ED9277F"/>
    <w:rsid w:val="1F167368"/>
    <w:rsid w:val="1FD5315A"/>
    <w:rsid w:val="20154AC9"/>
    <w:rsid w:val="20953A56"/>
    <w:rsid w:val="20B465EE"/>
    <w:rsid w:val="22461B1D"/>
    <w:rsid w:val="229A0D7C"/>
    <w:rsid w:val="22CC6E73"/>
    <w:rsid w:val="22DF6CA5"/>
    <w:rsid w:val="23613E3F"/>
    <w:rsid w:val="23C10D48"/>
    <w:rsid w:val="23D52ACB"/>
    <w:rsid w:val="23F2500F"/>
    <w:rsid w:val="24D33A48"/>
    <w:rsid w:val="26267710"/>
    <w:rsid w:val="26D73A12"/>
    <w:rsid w:val="26D867DF"/>
    <w:rsid w:val="275561AD"/>
    <w:rsid w:val="27573A41"/>
    <w:rsid w:val="275B5730"/>
    <w:rsid w:val="27C8331C"/>
    <w:rsid w:val="28B179A0"/>
    <w:rsid w:val="297F60F4"/>
    <w:rsid w:val="29C54245"/>
    <w:rsid w:val="29E745D6"/>
    <w:rsid w:val="2A0C4B1E"/>
    <w:rsid w:val="2A997794"/>
    <w:rsid w:val="2AA80908"/>
    <w:rsid w:val="2B4A170A"/>
    <w:rsid w:val="2C292926"/>
    <w:rsid w:val="2D282446"/>
    <w:rsid w:val="2DFF008B"/>
    <w:rsid w:val="2E08317D"/>
    <w:rsid w:val="2E4538B8"/>
    <w:rsid w:val="30B46CA3"/>
    <w:rsid w:val="3108141F"/>
    <w:rsid w:val="316856A6"/>
    <w:rsid w:val="31CA3EE9"/>
    <w:rsid w:val="32103D80"/>
    <w:rsid w:val="32673A99"/>
    <w:rsid w:val="32CE2438"/>
    <w:rsid w:val="34732E94"/>
    <w:rsid w:val="34C942F5"/>
    <w:rsid w:val="34DE6D61"/>
    <w:rsid w:val="35780C7F"/>
    <w:rsid w:val="35AF1655"/>
    <w:rsid w:val="36951834"/>
    <w:rsid w:val="36D55DA2"/>
    <w:rsid w:val="36F55A61"/>
    <w:rsid w:val="373B78F2"/>
    <w:rsid w:val="37B96F4C"/>
    <w:rsid w:val="395C094E"/>
    <w:rsid w:val="397841A2"/>
    <w:rsid w:val="39B865D7"/>
    <w:rsid w:val="39C35268"/>
    <w:rsid w:val="39FD2297"/>
    <w:rsid w:val="3ABA5314"/>
    <w:rsid w:val="3B0872A5"/>
    <w:rsid w:val="3B736DF5"/>
    <w:rsid w:val="3C8B2D2A"/>
    <w:rsid w:val="3C9A09D4"/>
    <w:rsid w:val="3D036264"/>
    <w:rsid w:val="3D11386C"/>
    <w:rsid w:val="3D6345D6"/>
    <w:rsid w:val="3DF7329F"/>
    <w:rsid w:val="3F0D5E27"/>
    <w:rsid w:val="3F510BAC"/>
    <w:rsid w:val="3F5B1A54"/>
    <w:rsid w:val="3FF763B7"/>
    <w:rsid w:val="4010633E"/>
    <w:rsid w:val="406929B7"/>
    <w:rsid w:val="41274A97"/>
    <w:rsid w:val="413855EC"/>
    <w:rsid w:val="41F73716"/>
    <w:rsid w:val="42314B4F"/>
    <w:rsid w:val="42321896"/>
    <w:rsid w:val="42932653"/>
    <w:rsid w:val="42A87774"/>
    <w:rsid w:val="436B0382"/>
    <w:rsid w:val="44B8486B"/>
    <w:rsid w:val="45047640"/>
    <w:rsid w:val="457C07BD"/>
    <w:rsid w:val="46463CE7"/>
    <w:rsid w:val="47EE3BCE"/>
    <w:rsid w:val="484278AC"/>
    <w:rsid w:val="48882984"/>
    <w:rsid w:val="49FF0CFB"/>
    <w:rsid w:val="4A475E71"/>
    <w:rsid w:val="4B517DBB"/>
    <w:rsid w:val="4BEC58E9"/>
    <w:rsid w:val="4BF3571C"/>
    <w:rsid w:val="4CCC2331"/>
    <w:rsid w:val="4D6954BF"/>
    <w:rsid w:val="50BC7B39"/>
    <w:rsid w:val="527C3191"/>
    <w:rsid w:val="53403B09"/>
    <w:rsid w:val="53A91920"/>
    <w:rsid w:val="53DD6BA8"/>
    <w:rsid w:val="53F21A3F"/>
    <w:rsid w:val="55B2288E"/>
    <w:rsid w:val="55CB4852"/>
    <w:rsid w:val="56161420"/>
    <w:rsid w:val="579E20B3"/>
    <w:rsid w:val="58430EF3"/>
    <w:rsid w:val="58AA41B4"/>
    <w:rsid w:val="59AC6411"/>
    <w:rsid w:val="5A22632C"/>
    <w:rsid w:val="5AB04B75"/>
    <w:rsid w:val="5B494D63"/>
    <w:rsid w:val="5B9F36DE"/>
    <w:rsid w:val="5C56283F"/>
    <w:rsid w:val="5CA16867"/>
    <w:rsid w:val="5D15689C"/>
    <w:rsid w:val="5D47406B"/>
    <w:rsid w:val="5F074BD6"/>
    <w:rsid w:val="5F274C1F"/>
    <w:rsid w:val="5F4C57DE"/>
    <w:rsid w:val="5F767359"/>
    <w:rsid w:val="5FA40E1A"/>
    <w:rsid w:val="5FAE6B95"/>
    <w:rsid w:val="60152D4B"/>
    <w:rsid w:val="60AD072C"/>
    <w:rsid w:val="61A97E4C"/>
    <w:rsid w:val="62680D4E"/>
    <w:rsid w:val="62DF5CFF"/>
    <w:rsid w:val="637E0DD3"/>
    <w:rsid w:val="63804CC1"/>
    <w:rsid w:val="63CA0901"/>
    <w:rsid w:val="63DC3A6F"/>
    <w:rsid w:val="64535518"/>
    <w:rsid w:val="64A47E04"/>
    <w:rsid w:val="64AE406A"/>
    <w:rsid w:val="64E61465"/>
    <w:rsid w:val="65A60FF6"/>
    <w:rsid w:val="66E4558F"/>
    <w:rsid w:val="67573C0D"/>
    <w:rsid w:val="67606103"/>
    <w:rsid w:val="677E4B5D"/>
    <w:rsid w:val="67EB6718"/>
    <w:rsid w:val="68C7713A"/>
    <w:rsid w:val="68F242AC"/>
    <w:rsid w:val="6AA22F34"/>
    <w:rsid w:val="6ABB4B62"/>
    <w:rsid w:val="6B73082E"/>
    <w:rsid w:val="6DA84518"/>
    <w:rsid w:val="6DD00F51"/>
    <w:rsid w:val="6E130B2A"/>
    <w:rsid w:val="6E5205D8"/>
    <w:rsid w:val="6EDA2E31"/>
    <w:rsid w:val="6FC77BC7"/>
    <w:rsid w:val="70C61C0B"/>
    <w:rsid w:val="70E334F7"/>
    <w:rsid w:val="71D47169"/>
    <w:rsid w:val="720A3FB4"/>
    <w:rsid w:val="72C23FBE"/>
    <w:rsid w:val="72F81C9E"/>
    <w:rsid w:val="736E3BAB"/>
    <w:rsid w:val="73B54854"/>
    <w:rsid w:val="75A56425"/>
    <w:rsid w:val="761362F3"/>
    <w:rsid w:val="770D5FBE"/>
    <w:rsid w:val="77481BE2"/>
    <w:rsid w:val="77915F20"/>
    <w:rsid w:val="78317136"/>
    <w:rsid w:val="78801057"/>
    <w:rsid w:val="78B370C8"/>
    <w:rsid w:val="79333014"/>
    <w:rsid w:val="7A0A6456"/>
    <w:rsid w:val="7A82651F"/>
    <w:rsid w:val="7ADE0B82"/>
    <w:rsid w:val="7AED2B21"/>
    <w:rsid w:val="7B3A5C4F"/>
    <w:rsid w:val="7B787240"/>
    <w:rsid w:val="7BB41C66"/>
    <w:rsid w:val="7C605D84"/>
    <w:rsid w:val="7C7F413B"/>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党琴</cp:lastModifiedBy>
  <cp:lastPrinted>2020-05-19T03:47:00Z</cp:lastPrinted>
  <dcterms:modified xsi:type="dcterms:W3CDTF">2021-05-26T03:38:06Z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C7BB6A058981483BB478D2CCB1CEC1A7</vt:lpwstr>
  </property>
</Properties>
</file>