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襄汾县汾城镇人民政府202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1.促进经济发展，增加农民收入</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2.强化公共服务，着力改善民生</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3.加强社会管理，维护农村稳定</w:t>
      </w:r>
    </w:p>
    <w:p>
      <w:pPr>
        <w:widowControl/>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4.推进基层民主，促进农村和谐</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_GB2312" w:hAnsi="楷体" w:eastAsia="仿宋_GB2312"/>
          <w:kern w:val="0"/>
          <w:sz w:val="32"/>
          <w:szCs w:val="32"/>
          <w:lang w:eastAsia="zh-CN"/>
        </w:rPr>
        <w:t>党政机关办公室、民政办、城建办、信访办、企业办、计生办、统计站、经管站、财政所等机构</w:t>
      </w:r>
      <w:r>
        <w:rPr>
          <w:rFonts w:ascii="仿宋_GB2312" w:hAnsi="楷体" w:eastAsia="仿宋_GB2312"/>
          <w:kern w:val="0"/>
          <w:sz w:val="32"/>
          <w:szCs w:val="32"/>
        </w:rPr>
        <w:t xml:space="preserve"> </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其财政财务关系隶属于县财政局。</w:t>
      </w:r>
      <w:r>
        <w:rPr>
          <w:rFonts w:hint="eastAsia" w:ascii="仿宋_GB2312" w:hAnsi="楷体" w:eastAsia="仿宋_GB2312"/>
          <w:kern w:val="0"/>
          <w:sz w:val="32"/>
          <w:szCs w:val="32"/>
        </w:rPr>
        <w:t>本部门无下属单位</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年部门主要工作任务及目标</w:t>
      </w:r>
    </w:p>
    <w:p>
      <w:pPr>
        <w:widowControl/>
        <w:numPr>
          <w:ilvl w:val="0"/>
          <w:numId w:val="2"/>
        </w:numPr>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乡镇运转经费50.69万元。</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default" w:ascii="仿宋_GB2312" w:hAnsi="楷体" w:eastAsia="仿宋_GB2312"/>
          <w:kern w:val="0"/>
          <w:sz w:val="32"/>
          <w:szCs w:val="32"/>
          <w:lang w:val="en-US" w:eastAsia="zh-CN"/>
        </w:rPr>
        <w:t>村级组织运转经费（村干部基本报酬、村级组织办公经费等其他经费）配套483.59</w:t>
      </w:r>
      <w:r>
        <w:rPr>
          <w:rFonts w:hint="eastAsia" w:ascii="仿宋_GB2312" w:hAnsi="楷体" w:eastAsia="仿宋_GB2312"/>
          <w:kern w:val="0"/>
          <w:sz w:val="32"/>
          <w:szCs w:val="32"/>
          <w:lang w:val="en-US" w:eastAsia="zh-CN"/>
        </w:rPr>
        <w:t>万元。</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default" w:ascii="仿宋_GB2312" w:hAnsi="楷体" w:eastAsia="仿宋_GB2312"/>
          <w:kern w:val="0"/>
          <w:sz w:val="32"/>
          <w:szCs w:val="32"/>
          <w:lang w:val="en-US" w:eastAsia="zh-CN"/>
        </w:rPr>
        <w:t>村级组织运转经费（残疾人专职委员误工补贴）配套2.81</w:t>
      </w:r>
      <w:r>
        <w:rPr>
          <w:rFonts w:hint="eastAsia" w:ascii="仿宋_GB2312" w:hAnsi="楷体" w:eastAsia="仿宋_GB2312"/>
          <w:kern w:val="0"/>
          <w:sz w:val="32"/>
          <w:szCs w:val="32"/>
          <w:lang w:val="en-US" w:eastAsia="zh-CN"/>
        </w:rPr>
        <w:t>万元。</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default" w:ascii="仿宋_GB2312" w:hAnsi="楷体" w:eastAsia="仿宋_GB2312"/>
          <w:kern w:val="0"/>
          <w:sz w:val="32"/>
          <w:szCs w:val="32"/>
          <w:lang w:val="en-US" w:eastAsia="zh-CN"/>
        </w:rPr>
        <w:t>村级组织运转经费（村级组织服务群众专项经费）配套39</w:t>
      </w:r>
      <w:r>
        <w:rPr>
          <w:rFonts w:hint="eastAsia" w:ascii="仿宋_GB2312" w:hAnsi="楷体" w:eastAsia="仿宋_GB2312"/>
          <w:kern w:val="0"/>
          <w:sz w:val="32"/>
          <w:szCs w:val="32"/>
          <w:lang w:val="en-US" w:eastAsia="zh-CN"/>
        </w:rPr>
        <w:t>万元。</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default" w:ascii="仿宋_GB2312" w:hAnsi="楷体" w:eastAsia="仿宋_GB2312"/>
          <w:kern w:val="0"/>
          <w:sz w:val="32"/>
          <w:szCs w:val="32"/>
          <w:lang w:val="en-US" w:eastAsia="zh-CN"/>
        </w:rPr>
        <w:t>村级组织运转经费（党建经费）配套39</w:t>
      </w:r>
      <w:r>
        <w:rPr>
          <w:rFonts w:hint="eastAsia" w:ascii="仿宋_GB2312" w:hAnsi="楷体" w:eastAsia="仿宋_GB2312"/>
          <w:kern w:val="0"/>
          <w:sz w:val="32"/>
          <w:szCs w:val="32"/>
          <w:lang w:val="en-US" w:eastAsia="zh-CN"/>
        </w:rPr>
        <w:t>万元。</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default" w:ascii="仿宋_GB2312" w:hAnsi="楷体" w:eastAsia="仿宋_GB2312"/>
          <w:kern w:val="0"/>
          <w:sz w:val="32"/>
          <w:szCs w:val="32"/>
          <w:lang w:val="en-US" w:eastAsia="zh-CN"/>
        </w:rPr>
        <w:t>武装工作专项经费1</w:t>
      </w:r>
      <w:r>
        <w:rPr>
          <w:rFonts w:hint="eastAsia" w:ascii="仿宋_GB2312" w:hAnsi="楷体" w:eastAsia="仿宋_GB2312"/>
          <w:kern w:val="0"/>
          <w:sz w:val="32"/>
          <w:szCs w:val="32"/>
          <w:lang w:val="en-US" w:eastAsia="zh-CN"/>
        </w:rPr>
        <w:t>万元。</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default" w:ascii="仿宋_GB2312" w:hAnsi="楷体" w:eastAsia="仿宋_GB2312"/>
          <w:kern w:val="0"/>
          <w:sz w:val="32"/>
          <w:szCs w:val="32"/>
          <w:lang w:val="en-US" w:eastAsia="zh-CN"/>
        </w:rPr>
        <w:t>洁净煤配套资金1.9</w:t>
      </w:r>
      <w:r>
        <w:rPr>
          <w:rFonts w:hint="eastAsia" w:ascii="仿宋_GB2312" w:hAnsi="楷体" w:eastAsia="仿宋_GB2312"/>
          <w:kern w:val="0"/>
          <w:sz w:val="32"/>
          <w:szCs w:val="32"/>
          <w:lang w:val="en-US" w:eastAsia="zh-CN"/>
        </w:rPr>
        <w:t>万元。</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default" w:ascii="仿宋_GB2312" w:hAnsi="楷体" w:eastAsia="仿宋_GB2312"/>
          <w:kern w:val="0"/>
          <w:sz w:val="32"/>
          <w:szCs w:val="32"/>
          <w:lang w:val="en-US" w:eastAsia="zh-CN"/>
        </w:rPr>
        <w:t>出租出借收入经费4.42</w:t>
      </w:r>
      <w:r>
        <w:rPr>
          <w:rFonts w:hint="eastAsia" w:ascii="仿宋_GB2312" w:hAnsi="楷体" w:eastAsia="仿宋_GB2312"/>
          <w:kern w:val="0"/>
          <w:sz w:val="32"/>
          <w:szCs w:val="32"/>
          <w:lang w:val="en-US" w:eastAsia="zh-CN"/>
        </w:rPr>
        <w:t>万元。</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default" w:ascii="仿宋_GB2312" w:hAnsi="楷体" w:eastAsia="仿宋_GB2312"/>
          <w:kern w:val="0"/>
          <w:sz w:val="32"/>
          <w:szCs w:val="32"/>
          <w:lang w:val="en-US" w:eastAsia="zh-CN"/>
        </w:rPr>
        <w:t>2021年一事一议财政奖补项目164</w:t>
      </w:r>
      <w:r>
        <w:rPr>
          <w:rFonts w:hint="eastAsia" w:ascii="仿宋_GB2312" w:hAnsi="楷体" w:eastAsia="仿宋_GB2312"/>
          <w:kern w:val="0"/>
          <w:sz w:val="32"/>
          <w:szCs w:val="32"/>
          <w:lang w:val="en-US" w:eastAsia="zh-CN"/>
        </w:rPr>
        <w:t>万元。</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default" w:ascii="仿宋_GB2312" w:hAnsi="楷体" w:eastAsia="仿宋_GB2312"/>
          <w:kern w:val="0"/>
          <w:sz w:val="32"/>
          <w:szCs w:val="32"/>
          <w:lang w:val="en-US" w:eastAsia="zh-CN"/>
        </w:rPr>
        <w:t>环境卫生整治工作经费11.7</w:t>
      </w:r>
      <w:r>
        <w:rPr>
          <w:rFonts w:hint="eastAsia" w:ascii="仿宋_GB2312" w:hAnsi="楷体" w:eastAsia="仿宋_GB2312"/>
          <w:kern w:val="0"/>
          <w:sz w:val="32"/>
          <w:szCs w:val="32"/>
          <w:lang w:val="en-US" w:eastAsia="zh-CN"/>
        </w:rPr>
        <w:t>万元。</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default" w:ascii="仿宋_GB2312" w:hAnsi="楷体" w:eastAsia="仿宋_GB2312"/>
          <w:kern w:val="0"/>
          <w:sz w:val="32"/>
          <w:szCs w:val="32"/>
          <w:lang w:val="en-US" w:eastAsia="zh-CN"/>
        </w:rPr>
        <w:t>林带占地补偿款12.91</w:t>
      </w:r>
      <w:r>
        <w:rPr>
          <w:rFonts w:hint="eastAsia" w:ascii="仿宋_GB2312" w:hAnsi="楷体" w:eastAsia="仿宋_GB2312"/>
          <w:kern w:val="0"/>
          <w:sz w:val="32"/>
          <w:szCs w:val="32"/>
          <w:lang w:val="en-US" w:eastAsia="zh-CN"/>
        </w:rPr>
        <w:t>万元。</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default" w:ascii="仿宋_GB2312" w:hAnsi="楷体" w:eastAsia="仿宋_GB2312"/>
          <w:kern w:val="0"/>
          <w:sz w:val="32"/>
          <w:szCs w:val="32"/>
          <w:lang w:val="en-US" w:eastAsia="zh-CN"/>
        </w:rPr>
        <w:t>乡镇机关食堂补助配套7.03</w:t>
      </w:r>
      <w:r>
        <w:rPr>
          <w:rFonts w:hint="eastAsia" w:ascii="仿宋_GB2312" w:hAnsi="楷体" w:eastAsia="仿宋_GB2312"/>
          <w:kern w:val="0"/>
          <w:sz w:val="32"/>
          <w:szCs w:val="32"/>
          <w:lang w:val="en-US" w:eastAsia="zh-CN"/>
        </w:rPr>
        <w:t>万元。</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default" w:ascii="仿宋_GB2312" w:hAnsi="楷体" w:eastAsia="仿宋_GB2312"/>
          <w:kern w:val="0"/>
          <w:sz w:val="32"/>
          <w:szCs w:val="32"/>
          <w:lang w:val="en-US" w:eastAsia="zh-CN"/>
        </w:rPr>
        <w:t>农村（两参）及下岗失业退役人员工资75.68</w:t>
      </w:r>
      <w:r>
        <w:rPr>
          <w:rFonts w:hint="eastAsia" w:ascii="仿宋_GB2312" w:hAnsi="楷体" w:eastAsia="仿宋_GB2312"/>
          <w:kern w:val="0"/>
          <w:sz w:val="32"/>
          <w:szCs w:val="32"/>
          <w:lang w:val="en-US" w:eastAsia="zh-CN"/>
        </w:rPr>
        <w:t>万元。</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襄汾县汾城镇人民政府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襄汾县汾城镇人民政府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襄汾县汾城镇人民政府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襄汾县汾城镇人民政府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襄汾县汾城镇人民政府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襄汾县汾城镇人民政府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襄汾县汾城镇人民政府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襄汾县汾城镇人民政府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襄汾县汾城镇人民政府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襄汾县汾城镇人民政府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襄汾县汾城镇人民政府</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襄汾县汾城镇人民政府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（反映部门年度总体收支预算情况。根据批复表填列）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襄汾县汾城镇人民政府</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lang w:val="en-US" w:eastAsia="zh-CN"/>
        </w:rPr>
        <w:t>1279.35</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none"/>
          <w:lang w:val="en-US" w:eastAsia="zh-CN"/>
        </w:rPr>
        <w:t>424.716236</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49.70</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1279.35</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1279.35</w:t>
      </w:r>
      <w:r>
        <w:rPr>
          <w:rFonts w:hint="eastAsia" w:ascii="仿宋_GB2312" w:hAnsi="楷体" w:eastAsia="仿宋_GB2312"/>
          <w:kern w:val="0"/>
          <w:sz w:val="32"/>
          <w:szCs w:val="32"/>
        </w:rPr>
        <w:t>万元。</w:t>
      </w:r>
    </w:p>
    <w:p>
      <w:pPr>
        <w:widowControl/>
        <w:numPr>
          <w:ilvl w:val="0"/>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lang w:val="en-US" w:eastAsia="zh-CN"/>
        </w:rPr>
        <w:t>1279.35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424.716236</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49.70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：一、</w:t>
      </w:r>
      <w:r>
        <w:rPr>
          <w:rFonts w:hint="default" w:ascii="仿宋_GB2312" w:hAnsi="楷体" w:eastAsia="仿宋_GB2312"/>
          <w:kern w:val="0"/>
          <w:sz w:val="32"/>
          <w:szCs w:val="32"/>
          <w:lang w:val="en-US" w:eastAsia="zh-CN"/>
        </w:rPr>
        <w:t>武装工作专项经费</w:t>
      </w:r>
      <w:r>
        <w:rPr>
          <w:rFonts w:hint="eastAsia" w:ascii="仿宋_GB2312" w:hAnsi="楷体" w:eastAsia="仿宋_GB2312"/>
          <w:kern w:val="0"/>
          <w:sz w:val="32"/>
          <w:szCs w:val="32"/>
          <w:lang w:val="en-US" w:eastAsia="zh-CN"/>
        </w:rPr>
        <w:t>增加，二、</w:t>
      </w:r>
      <w:r>
        <w:rPr>
          <w:rFonts w:hint="default" w:ascii="仿宋_GB2312" w:hAnsi="楷体" w:eastAsia="仿宋_GB2312"/>
          <w:kern w:val="0"/>
          <w:sz w:val="32"/>
          <w:szCs w:val="32"/>
          <w:lang w:val="en-US" w:eastAsia="zh-CN"/>
        </w:rPr>
        <w:t>村级组织运转经费（村干部基本报酬、村级组织办公经费等其他经费）配套</w:t>
      </w:r>
      <w:r>
        <w:rPr>
          <w:rFonts w:hint="eastAsia" w:ascii="仿宋_GB2312" w:hAnsi="楷体" w:eastAsia="仿宋_GB2312"/>
          <w:kern w:val="0"/>
          <w:sz w:val="32"/>
          <w:szCs w:val="32"/>
          <w:lang w:val="en-US" w:eastAsia="zh-CN"/>
        </w:rPr>
        <w:t>增加，三、</w:t>
      </w:r>
      <w:r>
        <w:rPr>
          <w:rFonts w:hint="default" w:ascii="仿宋_GB2312" w:hAnsi="楷体" w:eastAsia="仿宋_GB2312"/>
          <w:kern w:val="0"/>
          <w:sz w:val="32"/>
          <w:szCs w:val="32"/>
          <w:lang w:val="en-US" w:eastAsia="zh-CN"/>
        </w:rPr>
        <w:t>村级组织运转经费（残疾人专职委员误工补贴）配套</w:t>
      </w:r>
      <w:r>
        <w:rPr>
          <w:rFonts w:hint="eastAsia" w:ascii="仿宋_GB2312" w:hAnsi="楷体" w:eastAsia="仿宋_GB2312"/>
          <w:kern w:val="0"/>
          <w:sz w:val="32"/>
          <w:szCs w:val="32"/>
          <w:lang w:val="en-US" w:eastAsia="zh-CN"/>
        </w:rPr>
        <w:t>增加，四、</w:t>
      </w:r>
      <w:r>
        <w:rPr>
          <w:rFonts w:hint="default" w:ascii="仿宋_GB2312" w:hAnsi="楷体" w:eastAsia="仿宋_GB2312"/>
          <w:kern w:val="0"/>
          <w:sz w:val="32"/>
          <w:szCs w:val="32"/>
          <w:lang w:val="en-US" w:eastAsia="zh-CN"/>
        </w:rPr>
        <w:t>村级组织运转经费（村级组织服务群众专项经费）配套</w:t>
      </w:r>
      <w:r>
        <w:rPr>
          <w:rFonts w:hint="eastAsia" w:ascii="仿宋_GB2312" w:hAnsi="楷体" w:eastAsia="仿宋_GB2312"/>
          <w:kern w:val="0"/>
          <w:sz w:val="32"/>
          <w:szCs w:val="32"/>
          <w:lang w:val="en-US" w:eastAsia="zh-CN"/>
        </w:rPr>
        <w:t>增加，五、</w:t>
      </w:r>
      <w:r>
        <w:rPr>
          <w:rFonts w:hint="default" w:ascii="仿宋_GB2312" w:hAnsi="楷体" w:eastAsia="仿宋_GB2312"/>
          <w:kern w:val="0"/>
          <w:sz w:val="32"/>
          <w:szCs w:val="32"/>
          <w:lang w:val="en-US" w:eastAsia="zh-CN"/>
        </w:rPr>
        <w:t>洁净煤配套资金</w:t>
      </w:r>
      <w:r>
        <w:rPr>
          <w:rFonts w:hint="eastAsia" w:ascii="仿宋_GB2312" w:hAnsi="楷体" w:eastAsia="仿宋_GB2312"/>
          <w:kern w:val="0"/>
          <w:sz w:val="32"/>
          <w:szCs w:val="32"/>
          <w:lang w:val="en-US" w:eastAsia="zh-CN"/>
        </w:rPr>
        <w:t>增加，六、</w:t>
      </w:r>
      <w:r>
        <w:rPr>
          <w:rFonts w:hint="default" w:ascii="仿宋_GB2312" w:hAnsi="楷体" w:eastAsia="仿宋_GB2312"/>
          <w:kern w:val="0"/>
          <w:sz w:val="32"/>
          <w:szCs w:val="32"/>
          <w:lang w:val="en-US" w:eastAsia="zh-CN"/>
        </w:rPr>
        <w:t>2021年一事一议财政奖补项目</w:t>
      </w:r>
      <w:r>
        <w:rPr>
          <w:rFonts w:hint="eastAsia" w:ascii="仿宋_GB2312" w:hAnsi="楷体" w:eastAsia="仿宋_GB2312"/>
          <w:kern w:val="0"/>
          <w:sz w:val="32"/>
          <w:szCs w:val="32"/>
          <w:lang w:val="en-US" w:eastAsia="zh-CN"/>
        </w:rPr>
        <w:t>资金增加，七、</w:t>
      </w:r>
      <w:r>
        <w:rPr>
          <w:rFonts w:hint="default" w:ascii="仿宋_GB2312" w:hAnsi="楷体" w:eastAsia="仿宋_GB2312"/>
          <w:kern w:val="0"/>
          <w:sz w:val="32"/>
          <w:szCs w:val="32"/>
          <w:lang w:val="en-US" w:eastAsia="zh-CN"/>
        </w:rPr>
        <w:t>乡镇机关食堂补助</w:t>
      </w:r>
      <w:r>
        <w:rPr>
          <w:rFonts w:hint="eastAsia" w:ascii="仿宋_GB2312" w:hAnsi="楷体" w:eastAsia="仿宋_GB2312"/>
          <w:kern w:val="0"/>
          <w:sz w:val="32"/>
          <w:szCs w:val="32"/>
          <w:lang w:val="en-US" w:eastAsia="zh-CN"/>
        </w:rPr>
        <w:t>增加。</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与上年预算数相同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与上年预算数相同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与上年预算数相同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与上年预算数相同</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none"/>
          <w:lang w:val="en-US" w:eastAsia="zh-CN"/>
        </w:rPr>
        <w:t>1279.35</w:t>
      </w:r>
      <w:r>
        <w:rPr>
          <w:rFonts w:hint="eastAsia" w:ascii="仿宋_GB2312" w:hAnsi="楷体" w:eastAsia="仿宋_GB2312"/>
          <w:kern w:val="0"/>
          <w:sz w:val="32"/>
          <w:szCs w:val="32"/>
        </w:rPr>
        <w:t>万元。包括：</w:t>
      </w:r>
    </w:p>
    <w:p>
      <w:pPr>
        <w:widowControl/>
        <w:numPr>
          <w:ilvl w:val="0"/>
          <w:numId w:val="2"/>
        </w:numPr>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lang w:val="en-US" w:eastAsia="zh-CN"/>
        </w:rPr>
        <w:t>1279.35</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基本支出</w:t>
      </w:r>
      <w:r>
        <w:rPr>
          <w:rFonts w:hint="eastAsia" w:ascii="仿宋_GB2312" w:hAnsi="楷体" w:eastAsia="仿宋_GB2312"/>
          <w:kern w:val="0"/>
          <w:sz w:val="32"/>
          <w:szCs w:val="32"/>
          <w:lang w:val="en-US" w:eastAsia="zh-CN"/>
        </w:rPr>
        <w:t>385.62万元，分别为人员支出351.67万元，日常公用支出33.95万元；项目支出893.73万元，分别为其他运转类139.07万元，特定目标类754.66万元</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none"/>
          <w:lang w:val="en-US" w:eastAsia="zh-CN"/>
        </w:rPr>
        <w:t>424.716236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49.70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：一、新增</w:t>
      </w:r>
      <w:r>
        <w:rPr>
          <w:rFonts w:hint="default" w:ascii="仿宋_GB2312" w:hAnsi="楷体" w:eastAsia="仿宋_GB2312"/>
          <w:kern w:val="0"/>
          <w:sz w:val="32"/>
          <w:szCs w:val="32"/>
          <w:lang w:val="en-US" w:eastAsia="zh-CN"/>
        </w:rPr>
        <w:t>村级组织运转经费（残疾人专职委员误工补贴）配套2.81</w:t>
      </w:r>
      <w:r>
        <w:rPr>
          <w:rFonts w:hint="eastAsia" w:ascii="仿宋_GB2312" w:hAnsi="楷体" w:eastAsia="仿宋_GB2312"/>
          <w:kern w:val="0"/>
          <w:sz w:val="32"/>
          <w:szCs w:val="32"/>
          <w:lang w:val="en-US" w:eastAsia="zh-CN"/>
        </w:rPr>
        <w:t>万元，</w:t>
      </w:r>
      <w:r>
        <w:rPr>
          <w:rFonts w:hint="default" w:ascii="仿宋_GB2312" w:hAnsi="楷体" w:eastAsia="仿宋_GB2312"/>
          <w:kern w:val="0"/>
          <w:sz w:val="32"/>
          <w:szCs w:val="32"/>
          <w:lang w:val="en-US" w:eastAsia="zh-CN"/>
        </w:rPr>
        <w:t>村级组织运转经费（村级组织服务群众专项经费）配套39</w:t>
      </w:r>
      <w:r>
        <w:rPr>
          <w:rFonts w:hint="eastAsia" w:ascii="仿宋_GB2312" w:hAnsi="楷体" w:eastAsia="仿宋_GB2312"/>
          <w:kern w:val="0"/>
          <w:sz w:val="32"/>
          <w:szCs w:val="32"/>
          <w:lang w:val="en-US" w:eastAsia="zh-CN"/>
        </w:rPr>
        <w:t>万元，</w:t>
      </w:r>
      <w:r>
        <w:rPr>
          <w:rFonts w:hint="default" w:ascii="仿宋_GB2312" w:hAnsi="楷体" w:eastAsia="仿宋_GB2312"/>
          <w:kern w:val="0"/>
          <w:sz w:val="32"/>
          <w:szCs w:val="32"/>
          <w:lang w:val="en-US" w:eastAsia="zh-CN"/>
        </w:rPr>
        <w:t>武装工作专项经费1</w:t>
      </w:r>
      <w:r>
        <w:rPr>
          <w:rFonts w:hint="eastAsia" w:ascii="仿宋_GB2312" w:hAnsi="楷体" w:eastAsia="仿宋_GB2312"/>
          <w:kern w:val="0"/>
          <w:sz w:val="32"/>
          <w:szCs w:val="32"/>
          <w:lang w:val="en-US" w:eastAsia="zh-CN"/>
        </w:rPr>
        <w:t>万元，上年无此经费；二、食堂补助为</w:t>
      </w:r>
      <w:r>
        <w:rPr>
          <w:rFonts w:hint="default" w:ascii="仿宋_GB2312" w:hAnsi="楷体" w:eastAsia="仿宋_GB2312"/>
          <w:kern w:val="0"/>
          <w:sz w:val="32"/>
          <w:szCs w:val="32"/>
          <w:lang w:val="en-US" w:eastAsia="zh-CN"/>
        </w:rPr>
        <w:t>7.03</w:t>
      </w:r>
      <w:r>
        <w:rPr>
          <w:rFonts w:hint="eastAsia" w:ascii="仿宋_GB2312" w:hAnsi="楷体" w:eastAsia="仿宋_GB2312"/>
          <w:kern w:val="0"/>
          <w:sz w:val="32"/>
          <w:szCs w:val="32"/>
          <w:lang w:val="en-US" w:eastAsia="zh-CN"/>
        </w:rPr>
        <w:t>万元，上年为2.01万元，增加5.02万元；三、人员支出比去年增加4.625336万元，主要是由于人员调动和考录公务员的新增。</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与上年预算相同。</w:t>
      </w:r>
    </w:p>
    <w:p>
      <w:pPr>
        <w:widowControl/>
        <w:spacing w:line="560" w:lineRule="exact"/>
        <w:ind w:left="160" w:leftChars="76" w:firstLine="480" w:firstLineChars="150"/>
        <w:rPr>
          <w:rFonts w:hint="default" w:ascii="仿宋_GB2312" w:hAnsi="楷体" w:eastAsia="仿宋_GB2312"/>
          <w:kern w:val="0"/>
          <w:sz w:val="32"/>
          <w:szCs w:val="32"/>
          <w:lang w:val="en-US"/>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none"/>
          <w:lang w:val="en-US" w:eastAsia="zh-CN"/>
        </w:rPr>
        <w:t>385.62</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7.205336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1.9</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人员调整，工资福利支出比去年增加</w:t>
      </w:r>
      <w:r>
        <w:rPr>
          <w:rFonts w:hint="eastAsia" w:ascii="仿宋_GB2312" w:hAnsi="楷体" w:eastAsia="仿宋_GB2312"/>
          <w:kern w:val="0"/>
          <w:sz w:val="32"/>
          <w:szCs w:val="32"/>
          <w:lang w:val="en-US" w:eastAsia="zh-CN"/>
        </w:rPr>
        <w:t>4.961336万元，增加1.50%；商品和服务支出比去年增加2.58万元，增加8.22%；对个人和家庭的补助比去年减少0.336万元，减少2.33%</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none"/>
          <w:lang w:val="en-US" w:eastAsia="zh-CN"/>
        </w:rPr>
        <w:t>893.73</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417.5109</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87.67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：一、</w:t>
      </w:r>
      <w:r>
        <w:rPr>
          <w:rFonts w:hint="eastAsia" w:ascii="仿宋_GB2312" w:hAnsi="楷体" w:eastAsia="仿宋_GB2312"/>
          <w:kern w:val="0"/>
          <w:sz w:val="32"/>
          <w:szCs w:val="32"/>
          <w:lang w:val="en-US" w:eastAsia="zh-CN"/>
        </w:rPr>
        <w:t>一般公共预算支出增加5.9656万元，增加3.47%；节能环保支出增加1.9万元，去年无此预算支出；农林水支出增加434.3753万元，增加162.12%，主要是对村民委员会和村党支部的补助增加270.3701万元，增加106.02%。</w:t>
      </w:r>
    </w:p>
    <w:p>
      <w:pPr>
        <w:widowControl/>
        <w:numPr>
          <w:ilvl w:val="0"/>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lang w:val="en-US" w:eastAsia="zh-CN"/>
        </w:rPr>
        <w:t>1279.35</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none"/>
          <w:lang w:val="en-US" w:eastAsia="zh-CN"/>
        </w:rPr>
        <w:t>1279.35</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none"/>
          <w:lang w:val="en-US" w:eastAsia="zh-CN"/>
        </w:rPr>
        <w:t>1279.35</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385.62</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30.14</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none"/>
          <w:lang w:val="en-US" w:eastAsia="zh-CN"/>
        </w:rPr>
        <w:t>893.73</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69.86</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none"/>
          <w:lang w:val="en-US" w:eastAsia="zh-CN"/>
        </w:rPr>
        <w:t>1279.35</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财政拨款收、支总计各增加</w:t>
      </w:r>
      <w:r>
        <w:rPr>
          <w:rFonts w:hint="eastAsia" w:ascii="仿宋_GB2312" w:hAnsi="楷体" w:eastAsia="仿宋_GB2312"/>
          <w:kern w:val="0"/>
          <w:sz w:val="32"/>
          <w:szCs w:val="32"/>
          <w:lang w:val="en-US" w:eastAsia="zh-CN"/>
        </w:rPr>
        <w:t>424.716236</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49.70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一般公共服务支出中行政运行增加，社会保障和就业支出增加，卫生健康支出增加，节能环保支出增加，农林水支出增加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1279.35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424.716236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49.70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一般公共服务支出中行政运行增加，社会保障和就业支出增加，卫生健康支出增加，节能环保支出增加，农林水支出增加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lang w:val="en-US" w:eastAsia="zh-CN"/>
        </w:rPr>
        <w:t>385.62</w:t>
      </w:r>
      <w:r>
        <w:rPr>
          <w:rFonts w:hint="eastAsia" w:ascii="仿宋_GB2312" w:hAnsi="楷体" w:eastAsia="仿宋_GB2312"/>
          <w:kern w:val="0"/>
          <w:sz w:val="32"/>
          <w:szCs w:val="32"/>
        </w:rPr>
        <w:t>万元，其中：</w:t>
      </w:r>
    </w:p>
    <w:p>
      <w:pPr>
        <w:widowControl/>
        <w:spacing w:line="560" w:lineRule="exact"/>
        <w:ind w:firstLine="641"/>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351.67</w:t>
      </w:r>
      <w:r>
        <w:rPr>
          <w:rFonts w:hint="eastAsia" w:ascii="仿宋_GB2312" w:hAnsi="楷体" w:eastAsia="仿宋_GB2312"/>
          <w:kern w:val="0"/>
          <w:sz w:val="32"/>
          <w:szCs w:val="32"/>
        </w:rPr>
        <w:t>万元。主要包括：基本工资、津贴补贴、奖金、绩效工资、</w:t>
      </w:r>
      <w:r>
        <w:rPr>
          <w:rFonts w:hint="eastAsia" w:ascii="仿宋_GB2312" w:hAnsi="楷体" w:eastAsia="仿宋_GB2312"/>
          <w:kern w:val="0"/>
          <w:sz w:val="32"/>
          <w:szCs w:val="32"/>
          <w:lang w:eastAsia="zh-CN"/>
        </w:rPr>
        <w:t>机关事业单位基本养老保险缴费、职工基本医疗保险缴费、其他社会保障缴费、住房公积金、</w:t>
      </w:r>
      <w:r>
        <w:rPr>
          <w:rFonts w:hint="eastAsia" w:ascii="仿宋_GB2312" w:hAnsi="楷体" w:eastAsia="仿宋_GB2312"/>
          <w:kern w:val="0"/>
          <w:sz w:val="32"/>
          <w:szCs w:val="32"/>
        </w:rPr>
        <w:t>其他工资福利支出、退休费、生活补助、奖励金</w:t>
      </w:r>
      <w:r>
        <w:rPr>
          <w:rFonts w:hint="eastAsia" w:ascii="仿宋_GB2312" w:hAnsi="楷体" w:eastAsia="仿宋_GB2312"/>
          <w:kern w:val="0"/>
          <w:sz w:val="32"/>
          <w:szCs w:val="32"/>
          <w:lang w:eastAsia="zh-CN"/>
        </w:rPr>
        <w:t>。</w:t>
      </w:r>
    </w:p>
    <w:p>
      <w:pPr>
        <w:autoSpaceDE w:val="0"/>
        <w:autoSpaceDN w:val="0"/>
        <w:adjustRightInd w:val="0"/>
        <w:spacing w:line="560" w:lineRule="exact"/>
        <w:ind w:firstLine="641"/>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33.95</w:t>
      </w:r>
      <w:r>
        <w:rPr>
          <w:rFonts w:hint="eastAsia" w:ascii="仿宋_GB2312" w:hAnsi="楷体" w:eastAsia="仿宋_GB2312"/>
          <w:kern w:val="0"/>
          <w:sz w:val="32"/>
          <w:szCs w:val="32"/>
        </w:rPr>
        <w:t>万元。主要包括：办公费、取暖费、差旅费、会议费、培训费、工会经费、公务用车运行维护费、其他交通费用</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与上年预算数相同</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襄汾县汾城镇人民政府</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与上年预算数相同</w:t>
      </w:r>
      <w:r>
        <w:rPr>
          <w:rFonts w:hint="eastAsia" w:ascii="仿宋_GB2312" w:hAnsi="楷体" w:eastAsia="仿宋_GB2312"/>
          <w:kern w:val="0"/>
          <w:sz w:val="32"/>
          <w:szCs w:val="32"/>
        </w:rPr>
        <w:t>。</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与上年预算数相同</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1年本部门一般公共预算机关运行经费预算支</w:t>
      </w:r>
      <w:r>
        <w:rPr>
          <w:rFonts w:hint="eastAsia" w:ascii="仿宋_GB2312" w:hAnsi="楷体" w:eastAsia="仿宋_GB2312"/>
          <w:kern w:val="0"/>
          <w:sz w:val="32"/>
          <w:szCs w:val="32"/>
          <w:lang w:eastAsia="zh-CN"/>
        </w:rPr>
        <w:t>出</w:t>
      </w:r>
      <w:r>
        <w:rPr>
          <w:rFonts w:hint="eastAsia" w:ascii="仿宋_GB2312" w:hAnsi="楷体" w:eastAsia="仿宋_GB2312"/>
          <w:kern w:val="0"/>
          <w:sz w:val="32"/>
          <w:szCs w:val="32"/>
          <w:lang w:val="en-US" w:eastAsia="zh-CN"/>
        </w:rPr>
        <w:t>32.63</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1.26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4.02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机关人员调动基本支出减少，所以项目支出增加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rPr>
        <w:t>辆</w:t>
      </w:r>
      <w:r>
        <w:rPr>
          <w:rFonts w:hint="eastAsia" w:ascii="仿宋_GB2312" w:hAnsi="楷体" w:eastAsia="仿宋_GB2312"/>
          <w:kern w:val="0"/>
          <w:sz w:val="32"/>
          <w:szCs w:val="32"/>
          <w:lang w:val="en-US"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1年度，本部门单位共</w:t>
      </w:r>
      <w:r>
        <w:rPr>
          <w:rFonts w:hint="eastAsia" w:ascii="仿宋_GB2312" w:hAnsi="楷体" w:eastAsia="仿宋_GB2312"/>
          <w:kern w:val="0"/>
          <w:sz w:val="32"/>
          <w:szCs w:val="32"/>
          <w:u w:val="none"/>
          <w:lang w:val="en-US" w:eastAsia="zh-CN"/>
        </w:rPr>
        <w:t>13</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none"/>
          <w:lang w:val="en-US" w:eastAsia="zh-CN"/>
        </w:rPr>
        <w:t>893.73</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none"/>
          <w:lang w:val="en-US" w:eastAsia="zh-CN"/>
        </w:rPr>
        <w:t>893.73</w:t>
      </w:r>
      <w:r>
        <w:rPr>
          <w:rFonts w:hint="eastAsia" w:ascii="仿宋_GB2312" w:hAnsi="楷体" w:eastAsia="仿宋_GB2312"/>
          <w:kern w:val="0"/>
          <w:sz w:val="32"/>
          <w:szCs w:val="32"/>
        </w:rPr>
        <w:t>万元。</w:t>
      </w:r>
    </w:p>
    <w:p>
      <w:pPr>
        <w:widowControl/>
        <w:numPr>
          <w:ilvl w:val="0"/>
          <w:numId w:val="3"/>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    本部门未使用政府债券。</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无</w:t>
      </w:r>
    </w:p>
    <w:p>
      <w:pPr>
        <w:widowControl/>
        <w:numPr>
          <w:ilvl w:val="0"/>
          <w:numId w:val="4"/>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上年一般债券项目建设进度、运营情况等；</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numPr>
          <w:ilvl w:val="0"/>
          <w:numId w:val="4"/>
        </w:numPr>
        <w:spacing w:line="560" w:lineRule="exact"/>
        <w:ind w:left="0" w:leftChars="0" w:firstLine="636" w:firstLineChars="0"/>
        <w:rPr>
          <w:rFonts w:hint="eastAsia" w:ascii="仿宋_GB2312" w:hAnsi="仿宋" w:eastAsia="仿宋_GB2312"/>
          <w:kern w:val="0"/>
          <w:sz w:val="32"/>
          <w:szCs w:val="32"/>
        </w:rPr>
      </w:pPr>
      <w:r>
        <w:rPr>
          <w:rFonts w:hint="eastAsia" w:ascii="仿宋_GB2312" w:hAnsi="仿宋" w:eastAsia="仿宋_GB2312"/>
          <w:kern w:val="0"/>
          <w:sz w:val="32"/>
          <w:szCs w:val="32"/>
        </w:rPr>
        <w:t>上年专项债券对应项目建设进度、运营情况等；</w:t>
      </w:r>
    </w:p>
    <w:p>
      <w:pPr>
        <w:widowControl/>
        <w:numPr>
          <w:ilvl w:val="0"/>
          <w:numId w:val="0"/>
        </w:numPr>
        <w:spacing w:line="560" w:lineRule="exact"/>
        <w:ind w:left="636" w:leftChars="0"/>
        <w:rPr>
          <w:rFonts w:hint="eastAsia" w:ascii="仿宋_GB2312" w:hAnsi="仿宋" w:eastAsia="仿宋_GB2312"/>
          <w:kern w:val="0"/>
          <w:sz w:val="32"/>
          <w:szCs w:val="32"/>
        </w:rPr>
      </w:pPr>
      <w:r>
        <w:rPr>
          <w:rFonts w:hint="eastAsia" w:ascii="仿宋_GB2312" w:hAnsi="仿宋" w:eastAsia="仿宋_GB2312"/>
          <w:kern w:val="0"/>
          <w:sz w:val="32"/>
          <w:szCs w:val="32"/>
          <w:lang w:eastAsia="zh-CN"/>
        </w:rPr>
        <w:t>无</w:t>
      </w:r>
    </w:p>
    <w:p>
      <w:pPr>
        <w:widowControl/>
        <w:numPr>
          <w:ilvl w:val="0"/>
          <w:numId w:val="4"/>
        </w:numPr>
        <w:spacing w:line="560" w:lineRule="exact"/>
        <w:ind w:left="0" w:leftChars="0" w:firstLine="636" w:firstLineChars="0"/>
        <w:rPr>
          <w:rFonts w:hint="eastAsia" w:ascii="仿宋_GB2312" w:hAnsi="仿宋" w:eastAsia="仿宋_GB2312"/>
          <w:kern w:val="0"/>
          <w:sz w:val="32"/>
          <w:szCs w:val="32"/>
        </w:rPr>
      </w:pPr>
      <w:r>
        <w:rPr>
          <w:rFonts w:hint="eastAsia" w:ascii="仿宋_GB2312" w:hAnsi="仿宋" w:eastAsia="仿宋_GB2312"/>
          <w:kern w:val="0"/>
          <w:sz w:val="32"/>
          <w:szCs w:val="32"/>
        </w:rPr>
        <w:t>上年专项债券项目收益及对应形成的资产情况。</w:t>
      </w:r>
    </w:p>
    <w:p>
      <w:pPr>
        <w:widowControl/>
        <w:numPr>
          <w:ilvl w:val="0"/>
          <w:numId w:val="0"/>
        </w:numPr>
        <w:spacing w:line="560" w:lineRule="exact"/>
        <w:ind w:left="636" w:leftChars="0"/>
        <w:rPr>
          <w:rFonts w:hint="eastAsia" w:ascii="仿宋_GB2312" w:hAnsi="仿宋" w:eastAsia="仿宋_GB2312"/>
          <w:kern w:val="0"/>
          <w:sz w:val="32"/>
          <w:szCs w:val="32"/>
        </w:rPr>
      </w:pPr>
      <w:r>
        <w:rPr>
          <w:rFonts w:hint="eastAsia" w:ascii="仿宋_GB2312" w:hAnsi="仿宋" w:eastAsia="仿宋_GB2312"/>
          <w:kern w:val="0"/>
          <w:sz w:val="32"/>
          <w:szCs w:val="32"/>
          <w:lang w:eastAsia="zh-CN"/>
        </w:rPr>
        <w:t>无</w:t>
      </w:r>
    </w:p>
    <w:p>
      <w:pPr>
        <w:widowControl/>
        <w:numPr>
          <w:ilvl w:val="0"/>
          <w:numId w:val="5"/>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其他</w:t>
      </w:r>
      <w:bookmarkStart w:id="0" w:name="_GoBack"/>
      <w:bookmarkEnd w:id="0"/>
    </w:p>
    <w:p>
      <w:pPr>
        <w:widowControl/>
        <w:numPr>
          <w:numId w:val="0"/>
        </w:numPr>
        <w:spacing w:line="560" w:lineRule="exact"/>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无</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67F11"/>
    <w:multiLevelType w:val="singleLevel"/>
    <w:tmpl w:val="89A67F11"/>
    <w:lvl w:ilvl="0" w:tentative="0">
      <w:start w:val="13"/>
      <w:numFmt w:val="chineseCounting"/>
      <w:suff w:val="nothing"/>
      <w:lvlText w:val="%1、"/>
      <w:lvlJc w:val="left"/>
      <w:rPr>
        <w:rFonts w:hint="eastAsia"/>
      </w:rPr>
    </w:lvl>
  </w:abstractNum>
  <w:abstractNum w:abstractNumId="1">
    <w:nsid w:val="91C54AFB"/>
    <w:multiLevelType w:val="singleLevel"/>
    <w:tmpl w:val="91C54AFB"/>
    <w:lvl w:ilvl="0" w:tentative="0">
      <w:start w:val="2"/>
      <w:numFmt w:val="decimal"/>
      <w:suff w:val="nothing"/>
      <w:lvlText w:val="（%1）"/>
      <w:lvlJc w:val="left"/>
    </w:lvl>
  </w:abstractNum>
  <w:abstractNum w:abstractNumId="2">
    <w:nsid w:val="B05E8F4C"/>
    <w:multiLevelType w:val="singleLevel"/>
    <w:tmpl w:val="B05E8F4C"/>
    <w:lvl w:ilvl="0" w:tentative="0">
      <w:start w:val="2"/>
      <w:numFmt w:val="chineseCounting"/>
      <w:suff w:val="nothing"/>
      <w:lvlText w:val="（%1）"/>
      <w:lvlJc w:val="left"/>
      <w:rPr>
        <w:rFonts w:hint="eastAsia"/>
      </w:rPr>
    </w:lvl>
  </w:abstractNum>
  <w:abstractNum w:abstractNumId="3">
    <w:nsid w:val="5456D05E"/>
    <w:multiLevelType w:val="singleLevel"/>
    <w:tmpl w:val="5456D05E"/>
    <w:lvl w:ilvl="0" w:tentative="0">
      <w:start w:val="2"/>
      <w:numFmt w:val="chineseCounting"/>
      <w:suff w:val="nothing"/>
      <w:lvlText w:val="%1、"/>
      <w:lvlJc w:val="left"/>
      <w:rPr>
        <w:rFonts w:hint="eastAsia"/>
      </w:rPr>
    </w:lvl>
  </w:abstractNum>
  <w:abstractNum w:abstractNumId="4">
    <w:nsid w:val="702E3A9D"/>
    <w:multiLevelType w:val="singleLevel"/>
    <w:tmpl w:val="702E3A9D"/>
    <w:lvl w:ilvl="0" w:tentative="0">
      <w:start w:val="1"/>
      <w:numFmt w:val="decimal"/>
      <w:lvlText w:val="%1."/>
      <w:lvlJc w:val="left"/>
      <w:pPr>
        <w:tabs>
          <w:tab w:val="left" w:pos="312"/>
        </w:tabs>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5109EE"/>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4B670C"/>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42F5"/>
    <w:rsid w:val="34DE6D61"/>
    <w:rsid w:val="352D2874"/>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CF1373E"/>
    <w:rsid w:val="5D15689C"/>
    <w:rsid w:val="5D1D7E7E"/>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BB57FA5"/>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2020-05-19T03:47:00Z</cp:lastPrinted>
  <dcterms:modified xsi:type="dcterms:W3CDTF">2021-05-27T06:55:32Z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C7BB6A058981483BB478D2CCB1CEC1A7</vt:lpwstr>
  </property>
</Properties>
</file>