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ind w:firstLine="883"/>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襄汾经济技术开发区管理委员会</w:t>
      </w:r>
    </w:p>
    <w:p>
      <w:pPr>
        <w:widowControl/>
        <w:ind w:firstLine="883"/>
        <w:jc w:val="center"/>
        <w:rPr>
          <w:rFonts w:hint="eastAsia" w:ascii="宋体" w:hAnsi="宋体" w:eastAsia="宋体" w:cs="宋体"/>
          <w:b/>
          <w:bCs/>
          <w:kern w:val="0"/>
          <w:sz w:val="44"/>
          <w:szCs w:val="44"/>
        </w:rPr>
      </w:pPr>
      <w:bookmarkStart w:id="0" w:name="_GoBack"/>
      <w:bookmarkEnd w:id="0"/>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（一）贯彻执行党的路线、方针、政策和省委、省政府，市委、市政府，县委、县政府的决策部署，研究制定开发区发展目标、管理办法和工作措施。</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（二）负责开发区创新驱动发展体制研究，按照专业化、市场化、国际化要求，创新开发区运行机制；改革干部人事管理制度，实行领导班子任期制、全员岗位聘任制、绩效工资制。</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（三）经依法授权行使综合经济管理和部分行政管理职权。</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（四）负责组织实施开发区的规划、建设、开发和管理，协调处理开发区经济社会发展中的重大问题。</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（五）负责开发区基础设施项目和公共服务项目的建设、管理和协调工作、</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（六）负责开发区招商引资的协调与服务工作，以及开发区政务服务工作。</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（七）负责开发区企业的协调、管理和服务工作。</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（八）负责统筹开发区依法行政、综合执法工作。</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（九）负责协调监督开发区派驻机构管理工作。</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（十）负责开发区环境保护和生态文明建设，依法履行开发区安全生产监督管理职责。</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（十一）统筹开发区行政审批制度改革工作，承接并行使依法赋予开发区的行政权力事项，编制公布权力清单和责任清单。</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（十二）负责开发区党建以及工、青、妇工作。</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（十三）负责开发区组织、编制、人事、干部聘任聘用管理和财政等工作。</w:t>
      </w:r>
    </w:p>
    <w:p>
      <w:pPr>
        <w:widowControl/>
        <w:numPr>
          <w:ilvl w:val="0"/>
          <w:numId w:val="0"/>
        </w:numPr>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（十四）承办县委、县政府交办的其他事项。</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二、</w:t>
      </w:r>
      <w:r>
        <w:rPr>
          <w:rFonts w:hint="eastAsia" w:ascii="仿宋_GB2312" w:hAnsi="楷体" w:eastAsia="仿宋_GB2312"/>
          <w:kern w:val="0"/>
          <w:sz w:val="32"/>
          <w:szCs w:val="32"/>
        </w:rPr>
        <w:t>部门机构设置及预算单位构成情况</w:t>
      </w:r>
    </w:p>
    <w:p>
      <w:pPr>
        <w:widowControl/>
        <w:spacing w:line="560" w:lineRule="exact"/>
        <w:ind w:firstLine="636"/>
        <w:rPr>
          <w:rFonts w:hint="eastAsia" w:ascii="仿宋_GB2312" w:hAnsi="楷体" w:eastAsia="仿宋_GB2312"/>
          <w:kern w:val="0"/>
          <w:sz w:val="32"/>
          <w:szCs w:val="32"/>
          <w:lang w:eastAsia="zh-CN"/>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_GB2312" w:hAnsi="楷体" w:eastAsia="仿宋_GB2312"/>
          <w:kern w:val="0"/>
          <w:sz w:val="32"/>
          <w:szCs w:val="32"/>
          <w:lang w:eastAsia="zh-CN"/>
        </w:rPr>
        <w:t>党政工作部、投资促进部、规划建设部、园区运营部、行政审批局</w:t>
      </w:r>
      <w:r>
        <w:rPr>
          <w:rFonts w:hint="eastAsia" w:ascii="仿宋_GB2312" w:hAnsi="楷体" w:eastAsia="仿宋_GB2312"/>
          <w:kern w:val="0"/>
          <w:sz w:val="32"/>
          <w:szCs w:val="32"/>
        </w:rPr>
        <w:t>。本部门无下属单位</w:t>
      </w:r>
      <w:r>
        <w:rPr>
          <w:rFonts w:hint="eastAsia" w:ascii="仿宋_GB2312" w:hAnsi="楷体" w:eastAsia="仿宋_GB2312"/>
          <w:kern w:val="0"/>
          <w:sz w:val="32"/>
          <w:szCs w:val="32"/>
          <w:lang w:eastAsia="zh-CN"/>
        </w:rPr>
        <w:t>。</w:t>
      </w:r>
    </w:p>
    <w:p>
      <w:pPr>
        <w:widowControl/>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襄汾经济技术开发区管理委员会</w:t>
      </w:r>
      <w:r>
        <w:rPr>
          <w:rFonts w:hint="eastAsia" w:ascii="仿宋_GB2312" w:hAnsi="楷体" w:eastAsia="仿宋_GB2312"/>
          <w:kern w:val="0"/>
          <w:sz w:val="32"/>
          <w:szCs w:val="32"/>
        </w:rPr>
        <w:t>本级。</w:t>
      </w:r>
    </w:p>
    <w:p>
      <w:pPr>
        <w:widowControl/>
        <w:numPr>
          <w:ilvl w:val="0"/>
          <w:numId w:val="0"/>
        </w:numPr>
        <w:spacing w:line="560" w:lineRule="exac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三、</w:t>
      </w:r>
      <w:r>
        <w:rPr>
          <w:rFonts w:hint="eastAsia" w:ascii="仿宋_GB2312" w:hAnsi="楷体" w:eastAsia="仿宋_GB2312"/>
          <w:kern w:val="0"/>
          <w:sz w:val="32"/>
          <w:szCs w:val="32"/>
        </w:rPr>
        <w:t>2021 年部门主要工作任务及目标</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3" w:firstLineChars="200"/>
        <w:jc w:val="both"/>
        <w:textAlignment w:val="auto"/>
        <w:rPr>
          <w:rFonts w:hint="default" w:ascii="仿宋_GB2312" w:hAnsi="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（一）工业投资增速：</w:t>
      </w:r>
      <w:r>
        <w:rPr>
          <w:rFonts w:hint="eastAsia" w:ascii="仿宋_GB2312" w:hAnsi="仿宋_GB2312" w:cs="仿宋_GB2312"/>
          <w:sz w:val="32"/>
          <w:szCs w:val="32"/>
          <w:lang w:val="en-US" w:eastAsia="zh-CN"/>
        </w:rPr>
        <w:t>按2020年省定</w:t>
      </w:r>
      <w:r>
        <w:rPr>
          <w:rFonts w:hint="default" w:ascii="仿宋_GB2312" w:hAnsi="仿宋_GB2312" w:cs="仿宋_GB2312"/>
          <w:sz w:val="32"/>
          <w:szCs w:val="32"/>
          <w:lang w:val="en-US" w:eastAsia="zh-CN"/>
        </w:rPr>
        <w:t>18%</w:t>
      </w:r>
      <w:r>
        <w:rPr>
          <w:rFonts w:hint="eastAsia" w:ascii="仿宋_GB2312" w:hAnsi="仿宋_GB2312" w:cs="仿宋_GB2312"/>
          <w:sz w:val="32"/>
          <w:szCs w:val="32"/>
          <w:lang w:val="en-US" w:eastAsia="zh-CN"/>
        </w:rPr>
        <w:t>的目标任务不变计算</w:t>
      </w:r>
      <w:r>
        <w:rPr>
          <w:rFonts w:hint="default" w:ascii="仿宋_GB2312" w:hAnsi="仿宋_GB2312" w:cs="仿宋_GB2312"/>
          <w:sz w:val="32"/>
          <w:szCs w:val="32"/>
          <w:lang w:val="en-US" w:eastAsia="zh-CN"/>
        </w:rPr>
        <w:t>，完成工业投资9</w:t>
      </w:r>
      <w:r>
        <w:rPr>
          <w:rFonts w:hint="eastAsia" w:ascii="仿宋_GB2312" w:hAnsi="仿宋_GB2312" w:cs="仿宋_GB2312"/>
          <w:sz w:val="32"/>
          <w:szCs w:val="32"/>
          <w:lang w:val="en-US" w:eastAsia="zh-CN"/>
        </w:rPr>
        <w:t>.</w:t>
      </w:r>
      <w:r>
        <w:rPr>
          <w:rFonts w:hint="default" w:ascii="仿宋_GB2312" w:hAnsi="仿宋_GB2312" w:cs="仿宋_GB2312"/>
          <w:sz w:val="32"/>
          <w:szCs w:val="32"/>
          <w:lang w:val="en-US" w:eastAsia="zh-CN"/>
        </w:rPr>
        <w:t>1</w:t>
      </w:r>
      <w:r>
        <w:rPr>
          <w:rFonts w:hint="eastAsia" w:ascii="仿宋_GB2312" w:hAnsi="仿宋_GB2312" w:cs="仿宋_GB2312"/>
          <w:sz w:val="32"/>
          <w:szCs w:val="32"/>
          <w:lang w:val="en-US" w:eastAsia="zh-CN"/>
        </w:rPr>
        <w:t>亿</w:t>
      </w:r>
      <w:r>
        <w:rPr>
          <w:rFonts w:hint="default" w:ascii="仿宋_GB2312" w:hAnsi="仿宋_GB2312" w:cs="仿宋_GB2312"/>
          <w:sz w:val="32"/>
          <w:szCs w:val="32"/>
          <w:lang w:val="en-US" w:eastAsia="zh-CN"/>
        </w:rPr>
        <w:t>元，</w:t>
      </w:r>
      <w:r>
        <w:rPr>
          <w:rFonts w:hint="eastAsia" w:ascii="仿宋_GB2312" w:hAnsi="仿宋_GB2312" w:cs="仿宋_GB2312"/>
          <w:sz w:val="32"/>
          <w:szCs w:val="32"/>
          <w:lang w:val="en-US" w:eastAsia="zh-CN"/>
        </w:rPr>
        <w:t>争取突破</w:t>
      </w:r>
      <w:r>
        <w:rPr>
          <w:rFonts w:hint="default" w:ascii="仿宋_GB2312" w:hAnsi="仿宋_GB2312" w:cs="仿宋_GB2312"/>
          <w:sz w:val="32"/>
          <w:szCs w:val="32"/>
          <w:lang w:val="en-US" w:eastAsia="zh-CN"/>
        </w:rPr>
        <w:t>10</w:t>
      </w:r>
      <w:r>
        <w:rPr>
          <w:rFonts w:hint="eastAsia" w:ascii="仿宋_GB2312" w:hAnsi="仿宋_GB2312" w:cs="仿宋_GB2312"/>
          <w:sz w:val="32"/>
          <w:szCs w:val="32"/>
          <w:lang w:val="en-US" w:eastAsia="zh-CN"/>
        </w:rPr>
        <w:t>亿</w:t>
      </w:r>
      <w:r>
        <w:rPr>
          <w:rFonts w:hint="default" w:ascii="仿宋_GB2312" w:hAnsi="仿宋_GB2312" w:cs="仿宋_GB2312"/>
          <w:sz w:val="32"/>
          <w:szCs w:val="32"/>
          <w:lang w:val="en-US" w:eastAsia="zh-CN"/>
        </w:rPr>
        <w:t>元</w:t>
      </w:r>
      <w:r>
        <w:rPr>
          <w:rFonts w:hint="eastAsia" w:ascii="仿宋_GB2312" w:hAnsi="仿宋_GB2312" w:cs="仿宋_GB2312"/>
          <w:sz w:val="32"/>
          <w:szCs w:val="32"/>
          <w:lang w:val="en-US" w:eastAsia="zh-CN"/>
        </w:rPr>
        <w:t>，增速达到29.7%。</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cs="仿宋_GB2312"/>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（二）规模以上工业增加值增速：</w:t>
      </w:r>
      <w:r>
        <w:rPr>
          <w:rFonts w:hint="eastAsia" w:ascii="仿宋_GB2312" w:hAnsi="仿宋_GB2312" w:cs="仿宋_GB2312"/>
          <w:sz w:val="32"/>
          <w:szCs w:val="32"/>
          <w:lang w:val="en-US" w:eastAsia="zh-CN"/>
        </w:rPr>
        <w:t>按2020年省定11%目标任务不变计算，</w:t>
      </w:r>
      <w:r>
        <w:rPr>
          <w:rFonts w:hint="eastAsia" w:ascii="仿宋_GB2312" w:hAnsi="仿宋_GB2312" w:eastAsia="仿宋_GB2312" w:cs="仿宋_GB2312"/>
          <w:kern w:val="2"/>
          <w:sz w:val="32"/>
          <w:szCs w:val="32"/>
          <w:lang w:val="en-US" w:eastAsia="zh-CN" w:bidi="ar-SA"/>
        </w:rPr>
        <w:t>完成增加值30亿元，</w:t>
      </w:r>
      <w:r>
        <w:rPr>
          <w:rFonts w:hint="eastAsia" w:ascii="仿宋_GB2312" w:hAnsi="仿宋_GB2312" w:cs="仿宋_GB2312"/>
          <w:kern w:val="2"/>
          <w:sz w:val="32"/>
          <w:szCs w:val="32"/>
          <w:lang w:val="en-US" w:eastAsia="zh-CN" w:bidi="ar-SA"/>
        </w:rPr>
        <w:t>实现</w:t>
      </w:r>
      <w:r>
        <w:rPr>
          <w:rFonts w:hint="eastAsia" w:ascii="仿宋_GB2312" w:hAnsi="仿宋_GB2312" w:eastAsia="仿宋_GB2312" w:cs="仿宋_GB2312"/>
          <w:kern w:val="2"/>
          <w:sz w:val="32"/>
          <w:szCs w:val="32"/>
          <w:lang w:val="en-US" w:eastAsia="zh-CN" w:bidi="ar-SA"/>
        </w:rPr>
        <w:t>增速11%</w:t>
      </w:r>
      <w:r>
        <w:rPr>
          <w:rFonts w:hint="eastAsia" w:ascii="仿宋_GB2312" w:hAnsi="仿宋_GB2312" w:cs="仿宋_GB2312"/>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（三）转型项目当年完成投资占工业投资比重：</w:t>
      </w:r>
      <w:r>
        <w:rPr>
          <w:rFonts w:hint="eastAsia" w:ascii="Times New Roman" w:hAnsi="Times New Roman" w:cs="Times New Roman"/>
          <w:b w:val="0"/>
          <w:bCs w:val="0"/>
          <w:color w:val="auto"/>
          <w:kern w:val="0"/>
          <w:sz w:val="32"/>
          <w:szCs w:val="32"/>
          <w:highlight w:val="none"/>
          <w:shd w:val="clear" w:color="auto" w:fill="auto"/>
          <w:lang w:val="en-US" w:eastAsia="zh-CN" w:bidi="ar"/>
        </w:rPr>
        <w:t>按</w:t>
      </w:r>
      <w:r>
        <w:rPr>
          <w:rFonts w:hint="eastAsia" w:ascii="仿宋_GB2312" w:hAnsi="仿宋_GB2312" w:cs="仿宋_GB2312"/>
          <w:sz w:val="32"/>
          <w:szCs w:val="32"/>
          <w:lang w:val="en-US" w:eastAsia="zh-CN"/>
        </w:rPr>
        <w:t>2020年省定</w:t>
      </w:r>
      <w:r>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t>75%</w:t>
      </w:r>
      <w:r>
        <w:rPr>
          <w:rFonts w:hint="eastAsia" w:ascii="Times New Roman" w:hAnsi="Times New Roman" w:cs="Times New Roman"/>
          <w:b w:val="0"/>
          <w:bCs w:val="0"/>
          <w:color w:val="auto"/>
          <w:kern w:val="0"/>
          <w:sz w:val="32"/>
          <w:szCs w:val="32"/>
          <w:highlight w:val="none"/>
          <w:shd w:val="clear" w:color="auto" w:fill="auto"/>
          <w:lang w:val="en-US" w:eastAsia="zh-CN" w:bidi="ar"/>
        </w:rPr>
        <w:t>的目标任务不变计算</w:t>
      </w:r>
      <w:r>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t>，完成投资6</w:t>
      </w:r>
      <w:r>
        <w:rPr>
          <w:rFonts w:hint="eastAsia" w:ascii="Times New Roman" w:hAnsi="Times New Roman" w:cs="Times New Roman"/>
          <w:b w:val="0"/>
          <w:bCs w:val="0"/>
          <w:color w:val="auto"/>
          <w:kern w:val="0"/>
          <w:sz w:val="32"/>
          <w:szCs w:val="32"/>
          <w:highlight w:val="none"/>
          <w:shd w:val="clear" w:color="auto" w:fill="auto"/>
          <w:lang w:val="en-US" w:eastAsia="zh-CN" w:bidi="ar"/>
        </w:rPr>
        <w:t>.</w:t>
      </w:r>
      <w:r>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t>8</w:t>
      </w:r>
      <w:r>
        <w:rPr>
          <w:rFonts w:hint="eastAsia" w:ascii="Times New Roman" w:hAnsi="Times New Roman" w:cs="Times New Roman"/>
          <w:b w:val="0"/>
          <w:bCs w:val="0"/>
          <w:color w:val="auto"/>
          <w:kern w:val="0"/>
          <w:sz w:val="32"/>
          <w:szCs w:val="32"/>
          <w:highlight w:val="none"/>
          <w:shd w:val="clear" w:color="auto" w:fill="auto"/>
          <w:lang w:val="en-US" w:eastAsia="zh-CN" w:bidi="ar"/>
        </w:rPr>
        <w:t>亿</w:t>
      </w:r>
      <w:r>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t>元，</w:t>
      </w:r>
      <w:r>
        <w:rPr>
          <w:rFonts w:hint="eastAsia" w:ascii="Times New Roman" w:hAnsi="Times New Roman" w:cs="Times New Roman"/>
          <w:b w:val="0"/>
          <w:bCs w:val="0"/>
          <w:color w:val="auto"/>
          <w:kern w:val="0"/>
          <w:sz w:val="32"/>
          <w:szCs w:val="32"/>
          <w:highlight w:val="none"/>
          <w:shd w:val="clear" w:color="auto" w:fill="auto"/>
          <w:lang w:val="en-US" w:eastAsia="zh-CN" w:bidi="ar"/>
        </w:rPr>
        <w:t>力争突破</w:t>
      </w:r>
      <w:r>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t>9</w:t>
      </w:r>
      <w:r>
        <w:rPr>
          <w:rFonts w:hint="eastAsia" w:ascii="Times New Roman" w:hAnsi="Times New Roman" w:cs="Times New Roman"/>
          <w:b w:val="0"/>
          <w:bCs w:val="0"/>
          <w:color w:val="auto"/>
          <w:kern w:val="0"/>
          <w:sz w:val="32"/>
          <w:szCs w:val="32"/>
          <w:highlight w:val="none"/>
          <w:shd w:val="clear" w:color="auto" w:fill="auto"/>
          <w:lang w:val="en-US" w:eastAsia="zh-CN" w:bidi="ar"/>
        </w:rPr>
        <w:t>.</w:t>
      </w:r>
      <w:r>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t>1</w:t>
      </w:r>
      <w:r>
        <w:rPr>
          <w:rFonts w:hint="eastAsia" w:ascii="Times New Roman" w:hAnsi="Times New Roman" w:cs="Times New Roman"/>
          <w:b w:val="0"/>
          <w:bCs w:val="0"/>
          <w:color w:val="auto"/>
          <w:kern w:val="0"/>
          <w:sz w:val="32"/>
          <w:szCs w:val="32"/>
          <w:highlight w:val="none"/>
          <w:shd w:val="clear" w:color="auto" w:fill="auto"/>
          <w:lang w:val="en-US" w:eastAsia="zh-CN" w:bidi="ar"/>
        </w:rPr>
        <w:t>亿</w:t>
      </w:r>
      <w:r>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t>元</w:t>
      </w:r>
      <w:r>
        <w:rPr>
          <w:rFonts w:hint="eastAsia" w:ascii="Times New Roman" w:hAnsi="Times New Roman" w:cs="Times New Roman"/>
          <w:b w:val="0"/>
          <w:bCs w:val="0"/>
          <w:color w:val="auto"/>
          <w:kern w:val="0"/>
          <w:sz w:val="32"/>
          <w:szCs w:val="32"/>
          <w:highlight w:val="none"/>
          <w:shd w:val="clear" w:color="auto" w:fill="auto"/>
          <w:lang w:val="en-US" w:eastAsia="zh-CN" w:bidi="ar"/>
        </w:rPr>
        <w:t>，比重达到91%</w:t>
      </w:r>
      <w:r>
        <w:rPr>
          <w:rFonts w:hint="eastAsia" w:ascii="仿宋_GB2312" w:hAnsi="仿宋_GB2312" w:eastAsia="仿宋_GB2312" w:cs="仿宋_GB2312"/>
          <w:color w:val="auto"/>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（四）高新技术企业数增速：</w:t>
      </w:r>
      <w:r>
        <w:rPr>
          <w:rFonts w:hint="eastAsia" w:ascii="仿宋_GB2312" w:hAnsi="仿宋_GB2312" w:cs="仿宋_GB2312"/>
          <w:sz w:val="32"/>
          <w:szCs w:val="32"/>
          <w:lang w:val="en-US" w:eastAsia="zh-CN"/>
        </w:rPr>
        <w:t>按2020年省定10%目标任务不变计算，完成</w:t>
      </w:r>
      <w:r>
        <w:rPr>
          <w:rStyle w:val="10"/>
          <w:rFonts w:hint="eastAsia" w:ascii="仿宋_GB2312" w:hAnsi="仿宋_GB2312" w:eastAsia="仿宋_GB2312" w:cs="仿宋_GB2312"/>
          <w:color w:val="000000"/>
          <w:sz w:val="32"/>
          <w:szCs w:val="40"/>
          <w:lang w:val="en-US" w:eastAsia="zh-CN"/>
        </w:rPr>
        <w:t>新增高新技术企业2家，增速66%</w:t>
      </w:r>
      <w:r>
        <w:rPr>
          <w:rFonts w:hint="eastAsia" w:ascii="仿宋_GB2312" w:hAnsi="仿宋_GB2312" w:eastAsia="仿宋_GB2312" w:cs="仿宋_GB2312"/>
          <w:color w:val="auto"/>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（五）实际利用外资增速：</w:t>
      </w:r>
      <w:r>
        <w:rPr>
          <w:rFonts w:hint="eastAsia" w:ascii="Times New Roman" w:hAnsi="Times New Roman" w:cs="Times New Roman"/>
          <w:b w:val="0"/>
          <w:bCs w:val="0"/>
          <w:color w:val="auto"/>
          <w:kern w:val="0"/>
          <w:sz w:val="32"/>
          <w:szCs w:val="32"/>
          <w:highlight w:val="none"/>
          <w:shd w:val="clear" w:color="auto" w:fill="auto"/>
          <w:lang w:val="en-US" w:eastAsia="zh-CN" w:bidi="ar"/>
        </w:rPr>
        <w:t>实现外资破零目标</w:t>
      </w:r>
      <w:r>
        <w:rPr>
          <w:rFonts w:hint="eastAsia" w:ascii="仿宋_GB2312" w:hAnsi="仿宋_GB2312" w:cs="仿宋_GB2312"/>
          <w:color w:val="auto"/>
          <w:sz w:val="32"/>
          <w:szCs w:val="32"/>
          <w:lang w:val="en-US" w:eastAsia="zh-CN"/>
        </w:rPr>
        <w:t>，力争</w:t>
      </w:r>
      <w:r>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t>完成10万美元</w:t>
      </w:r>
      <w:r>
        <w:rPr>
          <w:rFonts w:hint="eastAsia" w:ascii="Times New Roman" w:hAnsi="Times New Roman" w:cs="Times New Roman"/>
          <w:b w:val="0"/>
          <w:bCs w:val="0"/>
          <w:color w:val="auto"/>
          <w:kern w:val="0"/>
          <w:sz w:val="32"/>
          <w:szCs w:val="32"/>
          <w:highlight w:val="none"/>
          <w:shd w:val="clear" w:color="auto" w:fill="auto"/>
          <w:lang w:val="en-US" w:eastAsia="zh-CN"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（六）“四上”企业数增速：</w:t>
      </w:r>
      <w:r>
        <w:rPr>
          <w:rFonts w:hint="eastAsia" w:ascii="仿宋_GB2312" w:hAnsi="仿宋_GB2312" w:cs="仿宋_GB2312"/>
          <w:sz w:val="32"/>
          <w:szCs w:val="32"/>
          <w:lang w:val="en-US" w:eastAsia="zh-CN"/>
        </w:rPr>
        <w:t>按2020年省定10%目标任务不变计算，</w:t>
      </w:r>
      <w:r>
        <w:rPr>
          <w:rFonts w:hint="eastAsia" w:ascii="仿宋_GB2312" w:hAnsi="仿宋_GB2312" w:cs="仿宋_GB2312"/>
          <w:sz w:val="32"/>
          <w:szCs w:val="32"/>
          <w:highlight w:val="none"/>
          <w:lang w:eastAsia="zh-CN"/>
        </w:rPr>
        <w:t>完成</w:t>
      </w:r>
      <w:r>
        <w:rPr>
          <w:rFonts w:hint="eastAsia" w:ascii="仿宋_GB2312" w:hAnsi="仿宋_GB2312" w:eastAsia="仿宋_GB2312" w:cs="仿宋_GB2312"/>
          <w:sz w:val="32"/>
          <w:szCs w:val="32"/>
          <w:highlight w:val="none"/>
          <w:lang w:eastAsia="zh-CN"/>
        </w:rPr>
        <w:t>新增规上企业</w:t>
      </w:r>
      <w:r>
        <w:rPr>
          <w:rFonts w:hint="eastAsia" w:ascii="仿宋_GB2312" w:hAnsi="仿宋_GB2312" w:eastAsia="仿宋_GB2312" w:cs="仿宋_GB2312"/>
          <w:sz w:val="32"/>
          <w:szCs w:val="32"/>
          <w:highlight w:val="none"/>
          <w:lang w:val="en-US" w:eastAsia="zh-CN"/>
        </w:rPr>
        <w:t>3家，</w:t>
      </w:r>
      <w:r>
        <w:rPr>
          <w:rFonts w:hint="eastAsia" w:ascii="仿宋_GB2312" w:hAnsi="仿宋_GB2312" w:cs="仿宋_GB2312"/>
          <w:sz w:val="32"/>
          <w:szCs w:val="32"/>
          <w:highlight w:val="none"/>
          <w:lang w:val="en-US" w:eastAsia="zh-CN"/>
        </w:rPr>
        <w:t>实现</w:t>
      </w:r>
      <w:r>
        <w:rPr>
          <w:rFonts w:hint="eastAsia" w:ascii="仿宋_GB2312" w:hAnsi="仿宋_GB2312" w:eastAsia="仿宋_GB2312" w:cs="仿宋_GB2312"/>
          <w:sz w:val="32"/>
          <w:szCs w:val="32"/>
          <w:highlight w:val="none"/>
          <w:lang w:val="en-US" w:eastAsia="zh-CN"/>
        </w:rPr>
        <w:t>增速20%</w:t>
      </w:r>
      <w:r>
        <w:rPr>
          <w:rFonts w:hint="eastAsia" w:ascii="仿宋_GB2312" w:hAnsi="仿宋_GB2312" w:eastAsia="仿宋_GB2312" w:cs="仿宋_GB2312"/>
          <w:color w:val="auto"/>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（七）产出强度：</w:t>
      </w:r>
      <w:r>
        <w:rPr>
          <w:rFonts w:hint="eastAsia" w:ascii="仿宋_GB2312" w:hAnsi="仿宋_GB2312" w:cs="仿宋_GB2312"/>
          <w:sz w:val="32"/>
          <w:szCs w:val="32"/>
          <w:lang w:val="en-US" w:eastAsia="zh-CN"/>
        </w:rPr>
        <w:t>按2020年省定200万元/亩目标任务不变计算，</w:t>
      </w:r>
      <w:r>
        <w:rPr>
          <w:rFonts w:hint="eastAsia" w:ascii="仿宋_GB2312" w:hAnsi="仿宋_GB2312" w:eastAsia="仿宋_GB2312" w:cs="仿宋_GB2312"/>
          <w:sz w:val="32"/>
          <w:szCs w:val="32"/>
          <w:highlight w:val="none"/>
          <w:lang w:eastAsia="zh-CN"/>
        </w:rPr>
        <w:t>全年产</w:t>
      </w:r>
      <w:r>
        <w:rPr>
          <w:rStyle w:val="10"/>
          <w:rFonts w:hint="eastAsia" w:ascii="仿宋_GB2312" w:hAnsi="仿宋_GB2312" w:eastAsia="仿宋_GB2312" w:cs="仿宋_GB2312"/>
          <w:color w:val="000000"/>
          <w:sz w:val="32"/>
          <w:szCs w:val="40"/>
        </w:rPr>
        <w:t>出强度</w:t>
      </w:r>
      <w:r>
        <w:rPr>
          <w:rStyle w:val="10"/>
          <w:rFonts w:hint="eastAsia" w:ascii="仿宋_GB2312" w:hAnsi="仿宋_GB2312" w:cs="仿宋_GB2312"/>
          <w:color w:val="000000"/>
          <w:sz w:val="32"/>
          <w:szCs w:val="40"/>
        </w:rPr>
        <w:t>力争</w:t>
      </w:r>
      <w:r>
        <w:rPr>
          <w:rStyle w:val="10"/>
          <w:rFonts w:hint="eastAsia" w:ascii="仿宋_GB2312" w:hAnsi="仿宋_GB2312" w:cs="仿宋_GB2312"/>
          <w:color w:val="000000"/>
          <w:sz w:val="32"/>
          <w:szCs w:val="40"/>
          <w:lang w:val="en-US"/>
        </w:rPr>
        <w:t>达到</w:t>
      </w:r>
      <w:r>
        <w:rPr>
          <w:rStyle w:val="10"/>
          <w:rFonts w:hint="eastAsia" w:ascii="仿宋_GB2312" w:hAnsi="仿宋_GB2312" w:eastAsia="仿宋_GB2312" w:cs="仿宋_GB2312"/>
          <w:color w:val="000000"/>
          <w:sz w:val="32"/>
          <w:szCs w:val="40"/>
          <w:lang w:val="en-US"/>
        </w:rPr>
        <w:t>3</w:t>
      </w:r>
      <w:r>
        <w:rPr>
          <w:rStyle w:val="10"/>
          <w:rFonts w:hint="eastAsia" w:ascii="仿宋_GB2312" w:hAnsi="仿宋_GB2312" w:cs="仿宋_GB2312"/>
          <w:color w:val="000000"/>
          <w:sz w:val="32"/>
          <w:szCs w:val="40"/>
          <w:lang w:val="en-US"/>
        </w:rPr>
        <w:t>0</w:t>
      </w:r>
      <w:r>
        <w:rPr>
          <w:rStyle w:val="10"/>
          <w:rFonts w:hint="eastAsia" w:ascii="仿宋_GB2312" w:hAnsi="仿宋_GB2312" w:eastAsia="仿宋_GB2312" w:cs="仿宋_GB2312"/>
          <w:color w:val="000000"/>
          <w:sz w:val="32"/>
          <w:szCs w:val="40"/>
          <w:lang w:val="en-US"/>
        </w:rPr>
        <w:t>0万元/亩</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 xml:space="preserve"> </w:t>
      </w:r>
    </w:p>
    <w:p>
      <w:pPr>
        <w:widowControl/>
        <w:numPr>
          <w:ilvl w:val="0"/>
          <w:numId w:val="0"/>
        </w:numPr>
        <w:spacing w:line="560" w:lineRule="exact"/>
        <w:rPr>
          <w:rFonts w:hint="eastAsia" w:ascii="仿宋_GB2312" w:hAnsi="楷体" w:eastAsia="仿宋_GB2312"/>
          <w:kern w:val="0"/>
          <w:sz w:val="32"/>
          <w:szCs w:val="32"/>
        </w:rPr>
      </w:pPr>
    </w:p>
    <w:p>
      <w:pPr>
        <w:widowControl/>
        <w:spacing w:line="560" w:lineRule="exact"/>
        <w:ind w:firstLine="636"/>
        <w:rPr>
          <w:rFonts w:hint="eastAsia" w:ascii="仿宋_GB2312" w:hAnsi="楷体" w:eastAsia="仿宋_GB2312"/>
          <w:kern w:val="0"/>
          <w:sz w:val="32"/>
          <w:szCs w:val="32"/>
        </w:rPr>
      </w:pP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襄汾经济技术开发区管理委员会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襄汾经济技术开发区管理委员会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襄汾经济技术开发区管理委员会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襄汾经济技术开发区管理委员会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襄汾经济技术开发区管理委员会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襄汾经济技术开发区管理委员会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襄汾经济技术开发区管理委员会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襄汾经济技术开发区管理委员会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襄汾经济技术开发区管理委员会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襄汾经济技术开发区管理委员会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襄汾经济技术开发区管理委员会</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襄汾经济技术开发区管理委员会</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襄汾经济技术开发区管理委员会</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lang w:val="en-US" w:eastAsia="zh-CN"/>
        </w:rPr>
        <w:t>1030.21</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single"/>
          <w:lang w:val="en-US" w:eastAsia="zh-CN"/>
        </w:rPr>
        <w:t>1030.21</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lang w:val="en-US" w:eastAsia="zh-CN"/>
        </w:rPr>
        <w:t>1030.21</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lang w:val="en-US" w:eastAsia="zh-CN"/>
        </w:rPr>
        <w:t>1030.21</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single"/>
          <w:lang w:val="en-US" w:eastAsia="zh-CN"/>
        </w:rPr>
        <w:t>1030.21</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1030.21</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lang w:val="en-US" w:eastAsia="zh-CN"/>
        </w:rPr>
        <w:t>1030.21</w:t>
      </w:r>
      <w:r>
        <w:rPr>
          <w:rFonts w:hint="eastAsia" w:ascii="仿宋_GB2312" w:hAnsi="楷体" w:eastAsia="仿宋_GB2312"/>
          <w:kern w:val="0"/>
          <w:sz w:val="32"/>
          <w:szCs w:val="32"/>
        </w:rPr>
        <w:t>万元。包括：</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single"/>
          <w:lang w:val="en-US" w:eastAsia="zh-CN"/>
        </w:rPr>
        <w:t>981.38</w:t>
      </w:r>
      <w:r>
        <w:rPr>
          <w:rFonts w:hint="eastAsia" w:ascii="仿宋_GB2312" w:hAnsi="楷体" w:eastAsia="仿宋_GB2312"/>
          <w:kern w:val="0"/>
          <w:sz w:val="32"/>
          <w:szCs w:val="32"/>
        </w:rPr>
        <w:t>万元，主要用于基本工资、津贴补贴、社会保障缴费、绩效工资、其他工资福利支出、奖励金、住房公积金、其他对个人和家庭的补助支出。与上年相比增加</w:t>
      </w:r>
      <w:r>
        <w:rPr>
          <w:rFonts w:hint="eastAsia" w:ascii="仿宋_GB2312" w:hAnsi="楷体" w:eastAsia="仿宋_GB2312"/>
          <w:kern w:val="0"/>
          <w:sz w:val="32"/>
          <w:szCs w:val="32"/>
          <w:u w:val="single"/>
          <w:lang w:val="en-US" w:eastAsia="zh-CN"/>
        </w:rPr>
        <w:t>981.38</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b w:val="0"/>
          <w:bCs w:val="0"/>
          <w:kern w:val="0"/>
          <w:sz w:val="32"/>
          <w:szCs w:val="32"/>
          <w:lang w:val="en-US" w:eastAsia="zh-CN"/>
        </w:rPr>
        <w:t>2.社会保障和就业支出</w:t>
      </w:r>
      <w:r>
        <w:rPr>
          <w:rFonts w:hint="eastAsia" w:ascii="仿宋_GB2312" w:hAnsi="楷体" w:eastAsia="仿宋_GB2312"/>
          <w:b w:val="0"/>
          <w:bCs w:val="0"/>
          <w:kern w:val="0"/>
          <w:sz w:val="32"/>
          <w:szCs w:val="32"/>
          <w:u w:val="single"/>
          <w:lang w:val="en-US" w:eastAsia="zh-CN"/>
        </w:rPr>
        <w:t>25.34</w:t>
      </w:r>
      <w:r>
        <w:rPr>
          <w:rFonts w:hint="eastAsia" w:ascii="仿宋_GB2312" w:hAnsi="楷体" w:eastAsia="仿宋_GB2312"/>
          <w:b w:val="0"/>
          <w:bCs w:val="0"/>
          <w:kern w:val="0"/>
          <w:sz w:val="32"/>
          <w:szCs w:val="32"/>
        </w:rPr>
        <w:t>万元</w:t>
      </w:r>
      <w:r>
        <w:rPr>
          <w:rFonts w:hint="eastAsia" w:ascii="仿宋_GB2312" w:hAnsi="楷体" w:eastAsia="仿宋_GB2312"/>
          <w:b w:val="0"/>
          <w:bCs w:val="0"/>
          <w:kern w:val="0"/>
          <w:sz w:val="32"/>
          <w:szCs w:val="32"/>
          <w:lang w:val="en-US" w:eastAsia="zh-CN"/>
        </w:rPr>
        <w:t>，主要用于单位养老支出、财政对其他社会保险基金的补助支出。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lang w:val="en-US" w:eastAsia="zh-CN"/>
        </w:rPr>
        <w:t>25.34</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b w:val="0"/>
          <w:bCs w:val="0"/>
          <w:kern w:val="0"/>
          <w:sz w:val="32"/>
          <w:szCs w:val="32"/>
          <w:lang w:val="en-US" w:eastAsia="zh-CN"/>
        </w:rPr>
        <w:t>3.卫生健康支出</w:t>
      </w:r>
      <w:r>
        <w:rPr>
          <w:rFonts w:hint="eastAsia" w:ascii="仿宋_GB2312" w:hAnsi="楷体" w:eastAsia="仿宋_GB2312"/>
          <w:kern w:val="0"/>
          <w:sz w:val="32"/>
          <w:szCs w:val="32"/>
          <w:u w:val="single"/>
          <w:lang w:val="en-US" w:eastAsia="zh-CN"/>
        </w:rPr>
        <w:t>10.80</w:t>
      </w:r>
      <w:r>
        <w:rPr>
          <w:rFonts w:hint="eastAsia" w:ascii="仿宋_GB2312" w:hAnsi="楷体" w:eastAsia="仿宋_GB2312"/>
          <w:kern w:val="0"/>
          <w:sz w:val="32"/>
          <w:szCs w:val="32"/>
        </w:rPr>
        <w:t>万元</w:t>
      </w:r>
      <w:r>
        <w:rPr>
          <w:rFonts w:hint="eastAsia" w:ascii="仿宋_GB2312" w:hAnsi="楷体" w:eastAsia="仿宋_GB2312"/>
          <w:b w:val="0"/>
          <w:bCs w:val="0"/>
          <w:kern w:val="0"/>
          <w:sz w:val="32"/>
          <w:szCs w:val="32"/>
          <w:lang w:val="en-US" w:eastAsia="zh-CN"/>
        </w:rPr>
        <w:t>，主要用于财政对基本医疗保险基金的补助支出和其他卫生健康支出。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lang w:val="en-US" w:eastAsia="zh-CN"/>
        </w:rPr>
        <w:t>10.80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b w:val="0"/>
          <w:bCs w:val="0"/>
          <w:kern w:val="0"/>
          <w:sz w:val="32"/>
          <w:szCs w:val="32"/>
          <w:lang w:val="en-US" w:eastAsia="zh-CN"/>
        </w:rPr>
        <w:t>4.住房保障支出</w:t>
      </w:r>
      <w:r>
        <w:rPr>
          <w:rFonts w:hint="eastAsia" w:ascii="仿宋_GB2312" w:hAnsi="楷体" w:eastAsia="仿宋_GB2312"/>
          <w:kern w:val="0"/>
          <w:sz w:val="32"/>
          <w:szCs w:val="32"/>
          <w:u w:val="single"/>
          <w:lang w:val="en-US" w:eastAsia="zh-CN"/>
        </w:rPr>
        <w:t>12.69</w:t>
      </w:r>
      <w:r>
        <w:rPr>
          <w:rFonts w:hint="eastAsia" w:ascii="仿宋_GB2312" w:hAnsi="楷体" w:eastAsia="仿宋_GB2312"/>
          <w:kern w:val="0"/>
          <w:sz w:val="32"/>
          <w:szCs w:val="32"/>
        </w:rPr>
        <w:t>万元</w:t>
      </w:r>
      <w:r>
        <w:rPr>
          <w:rFonts w:hint="eastAsia" w:ascii="仿宋_GB2312" w:hAnsi="楷体" w:eastAsia="仿宋_GB2312"/>
          <w:b w:val="0"/>
          <w:bCs w:val="0"/>
          <w:kern w:val="0"/>
          <w:sz w:val="32"/>
          <w:szCs w:val="32"/>
          <w:lang w:val="en-US" w:eastAsia="zh-CN"/>
        </w:rPr>
        <w:t>，主要用于住房改革支出。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lang w:val="en-US" w:eastAsia="zh-CN"/>
        </w:rPr>
        <w:t>12.69</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widowControl/>
        <w:spacing w:line="560" w:lineRule="exact"/>
        <w:ind w:firstLine="420" w:firstLineChars="200"/>
        <w:rPr>
          <w:rFonts w:hint="default"/>
          <w:lang w:val="en-US" w:eastAsia="zh-CN"/>
        </w:rPr>
      </w:pPr>
    </w:p>
    <w:p>
      <w:pPr>
        <w:widowControl/>
        <w:numPr>
          <w:ilvl w:val="0"/>
          <w:numId w:val="1"/>
        </w:numPr>
        <w:spacing w:line="560" w:lineRule="exact"/>
        <w:ind w:left="160" w:leftChars="76" w:firstLine="480" w:firstLineChars="15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single"/>
          <w:lang w:val="en-US" w:eastAsia="zh-CN"/>
        </w:rPr>
        <w:t>337.21</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337.21</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 xml:space="preserve">       </w:t>
      </w:r>
    </w:p>
    <w:p>
      <w:pPr>
        <w:widowControl/>
        <w:numPr>
          <w:ilvl w:val="0"/>
          <w:numId w:val="1"/>
        </w:numPr>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single"/>
          <w:lang w:val="en-US" w:eastAsia="zh-CN"/>
        </w:rPr>
        <w:t>693</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693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color w:val="000000" w:themeColor="text1"/>
          <w:kern w:val="0"/>
          <w:sz w:val="32"/>
          <w:szCs w:val="32"/>
          <w14:textFill>
            <w14:solidFill>
              <w14:schemeClr w14:val="tx1"/>
            </w14:solidFill>
          </w14:textFill>
        </w:rPr>
      </w:pPr>
      <w:r>
        <w:rPr>
          <w:rFonts w:hint="eastAsia" w:ascii="仿宋_GB2312" w:hAnsi="楷体" w:eastAsia="仿宋_GB2312"/>
          <w:color w:val="000000" w:themeColor="text1"/>
          <w:kern w:val="0"/>
          <w:sz w:val="32"/>
          <w:szCs w:val="32"/>
          <w:lang w:eastAsia="zh-CN"/>
          <w14:textFill>
            <w14:solidFill>
              <w14:schemeClr w14:val="tx1"/>
            </w14:solidFill>
          </w14:textFill>
        </w:rPr>
        <w:t>襄汾经济技术开发区管理委员会</w:t>
      </w:r>
      <w:r>
        <w:rPr>
          <w:rFonts w:hint="eastAsia" w:ascii="仿宋_GB2312" w:hAnsi="楷体" w:eastAsia="仿宋_GB2312"/>
          <w:color w:val="000000" w:themeColor="text1"/>
          <w:kern w:val="0"/>
          <w:sz w:val="32"/>
          <w:szCs w:val="32"/>
          <w14:textFill>
            <w14:solidFill>
              <w14:schemeClr w14:val="tx1"/>
            </w14:solidFill>
          </w14:textFill>
        </w:rPr>
        <w:t>本年收入预算合计</w:t>
      </w:r>
      <w:r>
        <w:rPr>
          <w:rFonts w:hint="eastAsia" w:ascii="仿宋_GB2312" w:hAnsi="楷体" w:eastAsia="仿宋_GB2312"/>
          <w:color w:val="000000" w:themeColor="text1"/>
          <w:kern w:val="0"/>
          <w:sz w:val="32"/>
          <w:szCs w:val="32"/>
          <w:u w:val="single"/>
          <w14:textFill>
            <w14:solidFill>
              <w14:schemeClr w14:val="tx1"/>
            </w14:solidFill>
          </w14:textFill>
        </w:rPr>
        <w:t xml:space="preserve">   </w:t>
      </w:r>
      <w:r>
        <w:rPr>
          <w:rFonts w:ascii="仿宋_GB2312" w:hAnsi="楷体" w:eastAsia="仿宋_GB2312"/>
          <w:color w:val="000000" w:themeColor="text1"/>
          <w:kern w:val="0"/>
          <w:sz w:val="32"/>
          <w:szCs w:val="32"/>
          <w:u w:val="single"/>
          <w14:textFill>
            <w14:solidFill>
              <w14:schemeClr w14:val="tx1"/>
            </w14:solidFill>
          </w14:textFill>
        </w:rPr>
        <w:t xml:space="preserve"> </w:t>
      </w:r>
      <w:r>
        <w:rPr>
          <w:rFonts w:hint="eastAsia" w:ascii="仿宋_GB2312" w:hAnsi="楷体" w:eastAsia="仿宋_GB2312"/>
          <w:color w:val="000000" w:themeColor="text1"/>
          <w:kern w:val="0"/>
          <w:sz w:val="32"/>
          <w:szCs w:val="32"/>
          <w:u w:val="single"/>
          <w:lang w:val="en-US" w:eastAsia="zh-CN"/>
          <w14:textFill>
            <w14:solidFill>
              <w14:schemeClr w14:val="tx1"/>
            </w14:solidFill>
          </w14:textFill>
        </w:rPr>
        <w:t>1030.21</w:t>
      </w:r>
      <w:r>
        <w:rPr>
          <w:rFonts w:hint="eastAsia" w:ascii="仿宋_GB2312" w:hAnsi="楷体" w:eastAsia="仿宋_GB2312"/>
          <w:color w:val="000000" w:themeColor="text1"/>
          <w:kern w:val="0"/>
          <w:sz w:val="32"/>
          <w:szCs w:val="32"/>
          <w14:textFill>
            <w14:solidFill>
              <w14:schemeClr w14:val="tx1"/>
            </w14:solidFill>
          </w14:textFill>
        </w:rPr>
        <w:t>万元，其中：一般公共预算收入</w:t>
      </w:r>
      <w:r>
        <w:rPr>
          <w:rFonts w:hint="eastAsia" w:ascii="仿宋_GB2312" w:hAnsi="楷体" w:eastAsia="仿宋_GB2312"/>
          <w:color w:val="000000" w:themeColor="text1"/>
          <w:kern w:val="0"/>
          <w:sz w:val="32"/>
          <w:szCs w:val="32"/>
          <w:u w:val="single"/>
          <w:lang w:val="en-US" w:eastAsia="zh-CN"/>
          <w14:textFill>
            <w14:solidFill>
              <w14:schemeClr w14:val="tx1"/>
            </w14:solidFill>
          </w14:textFill>
        </w:rPr>
        <w:t>1030.21</w:t>
      </w:r>
      <w:r>
        <w:rPr>
          <w:rFonts w:hint="eastAsia" w:ascii="仿宋_GB2312" w:hAnsi="楷体" w:eastAsia="仿宋_GB2312"/>
          <w:color w:val="000000" w:themeColor="text1"/>
          <w:kern w:val="0"/>
          <w:sz w:val="32"/>
          <w:szCs w:val="32"/>
          <w14:textFill>
            <w14:solidFill>
              <w14:schemeClr w14:val="tx1"/>
            </w14:solidFill>
          </w14:textFill>
        </w:rPr>
        <w:t>万元，占</w:t>
      </w:r>
      <w:r>
        <w:rPr>
          <w:rFonts w:hint="eastAsia" w:ascii="仿宋_GB2312" w:hAnsi="楷体" w:eastAsia="仿宋_GB2312"/>
          <w:color w:val="000000" w:themeColor="text1"/>
          <w:kern w:val="0"/>
          <w:sz w:val="32"/>
          <w:szCs w:val="32"/>
          <w:u w:val="single"/>
          <w:lang w:val="en-US" w:eastAsia="zh-CN"/>
          <w14:textFill>
            <w14:solidFill>
              <w14:schemeClr w14:val="tx1"/>
            </w14:solidFill>
          </w14:textFill>
        </w:rPr>
        <w:t>100</w:t>
      </w:r>
      <w:r>
        <w:rPr>
          <w:rFonts w:ascii="仿宋_GB2312" w:hAnsi="楷体" w:eastAsia="仿宋_GB2312"/>
          <w:color w:val="000000" w:themeColor="text1"/>
          <w:kern w:val="0"/>
          <w:sz w:val="32"/>
          <w:szCs w:val="32"/>
          <w14:textFill>
            <w14:solidFill>
              <w14:schemeClr w14:val="tx1"/>
            </w14:solidFill>
          </w14:textFill>
        </w:rPr>
        <w:t>%</w:t>
      </w:r>
      <w:r>
        <w:rPr>
          <w:rFonts w:hint="eastAsia" w:ascii="仿宋_GB2312" w:hAnsi="楷体" w:eastAsia="仿宋_GB2312"/>
          <w:color w:val="000000" w:themeColor="text1"/>
          <w:kern w:val="0"/>
          <w:sz w:val="32"/>
          <w:szCs w:val="32"/>
          <w14:textFill>
            <w14:solidFill>
              <w14:schemeClr w14:val="tx1"/>
            </w14:solidFill>
          </w14:textFill>
        </w:rPr>
        <w:t>；政府性基金预算收入</w:t>
      </w:r>
      <w:r>
        <w:rPr>
          <w:rFonts w:hint="eastAsia" w:ascii="仿宋_GB2312" w:hAnsi="楷体" w:eastAsia="仿宋_GB2312"/>
          <w:color w:val="000000" w:themeColor="text1"/>
          <w:kern w:val="0"/>
          <w:sz w:val="32"/>
          <w:szCs w:val="32"/>
          <w:u w:val="single"/>
          <w:lang w:val="en-US" w:eastAsia="zh-CN"/>
          <w14:textFill>
            <w14:solidFill>
              <w14:schemeClr w14:val="tx1"/>
            </w14:solidFill>
          </w14:textFill>
        </w:rPr>
        <w:t>0</w:t>
      </w:r>
      <w:r>
        <w:rPr>
          <w:rFonts w:hint="eastAsia" w:ascii="仿宋_GB2312" w:hAnsi="楷体" w:eastAsia="仿宋_GB2312"/>
          <w:color w:val="000000" w:themeColor="text1"/>
          <w:kern w:val="0"/>
          <w:sz w:val="32"/>
          <w:szCs w:val="32"/>
          <w14:textFill>
            <w14:solidFill>
              <w14:schemeClr w14:val="tx1"/>
            </w14:solidFill>
          </w14:textFill>
        </w:rPr>
        <w:t>万元，占</w:t>
      </w:r>
      <w:r>
        <w:rPr>
          <w:rFonts w:hint="eastAsia" w:ascii="仿宋_GB2312" w:hAnsi="楷体" w:eastAsia="仿宋_GB2312"/>
          <w:color w:val="000000" w:themeColor="text1"/>
          <w:kern w:val="0"/>
          <w:sz w:val="32"/>
          <w:szCs w:val="32"/>
          <w:u w:val="single"/>
          <w:lang w:val="en-US" w:eastAsia="zh-CN"/>
          <w14:textFill>
            <w14:solidFill>
              <w14:schemeClr w14:val="tx1"/>
            </w14:solidFill>
          </w14:textFill>
        </w:rPr>
        <w:t>0</w:t>
      </w:r>
      <w:r>
        <w:rPr>
          <w:rFonts w:ascii="仿宋_GB2312" w:hAnsi="楷体" w:eastAsia="仿宋_GB2312"/>
          <w:color w:val="000000" w:themeColor="text1"/>
          <w:kern w:val="0"/>
          <w:sz w:val="32"/>
          <w:szCs w:val="32"/>
          <w14:textFill>
            <w14:solidFill>
              <w14:schemeClr w14:val="tx1"/>
            </w14:solidFill>
          </w14:textFill>
        </w:rPr>
        <w:t>%</w:t>
      </w:r>
      <w:r>
        <w:rPr>
          <w:rFonts w:hint="eastAsia" w:ascii="仿宋_GB2312" w:hAnsi="楷体" w:eastAsia="仿宋_GB2312"/>
          <w:color w:val="000000" w:themeColor="text1"/>
          <w:kern w:val="0"/>
          <w:sz w:val="32"/>
          <w:szCs w:val="32"/>
          <w14:textFill>
            <w14:solidFill>
              <w14:schemeClr w14:val="tx1"/>
            </w14:solidFill>
          </w14:textFill>
        </w:rPr>
        <w:t>；财政专户管理资金</w:t>
      </w:r>
      <w:r>
        <w:rPr>
          <w:rFonts w:hint="eastAsia" w:ascii="仿宋_GB2312" w:hAnsi="楷体" w:eastAsia="仿宋_GB2312"/>
          <w:color w:val="000000" w:themeColor="text1"/>
          <w:kern w:val="0"/>
          <w:sz w:val="32"/>
          <w:szCs w:val="32"/>
          <w:u w:val="single"/>
          <w:lang w:val="en-US" w:eastAsia="zh-CN"/>
          <w14:textFill>
            <w14:solidFill>
              <w14:schemeClr w14:val="tx1"/>
            </w14:solidFill>
          </w14:textFill>
        </w:rPr>
        <w:t>0</w:t>
      </w:r>
      <w:r>
        <w:rPr>
          <w:rFonts w:hint="eastAsia" w:ascii="仿宋_GB2312" w:hAnsi="楷体" w:eastAsia="仿宋_GB2312"/>
          <w:color w:val="000000" w:themeColor="text1"/>
          <w:kern w:val="0"/>
          <w:sz w:val="32"/>
          <w:szCs w:val="32"/>
          <w14:textFill>
            <w14:solidFill>
              <w14:schemeClr w14:val="tx1"/>
            </w14:solidFill>
          </w14:textFill>
        </w:rPr>
        <w:t>万元，占</w:t>
      </w:r>
      <w:r>
        <w:rPr>
          <w:rFonts w:hint="eastAsia" w:ascii="仿宋_GB2312" w:hAnsi="楷体" w:eastAsia="仿宋_GB2312"/>
          <w:color w:val="000000" w:themeColor="text1"/>
          <w:kern w:val="0"/>
          <w:sz w:val="32"/>
          <w:szCs w:val="32"/>
          <w:u w:val="single"/>
          <w:lang w:val="en-US" w:eastAsia="zh-CN"/>
          <w14:textFill>
            <w14:solidFill>
              <w14:schemeClr w14:val="tx1"/>
            </w14:solidFill>
          </w14:textFill>
        </w:rPr>
        <w:t>0</w:t>
      </w:r>
      <w:r>
        <w:rPr>
          <w:rFonts w:ascii="仿宋_GB2312" w:hAnsi="楷体" w:eastAsia="仿宋_GB2312"/>
          <w:color w:val="000000" w:themeColor="text1"/>
          <w:kern w:val="0"/>
          <w:sz w:val="32"/>
          <w:szCs w:val="32"/>
          <w14:textFill>
            <w14:solidFill>
              <w14:schemeClr w14:val="tx1"/>
            </w14:solidFill>
          </w14:textFill>
        </w:rPr>
        <w:t>%</w:t>
      </w:r>
      <w:r>
        <w:rPr>
          <w:rFonts w:hint="eastAsia" w:ascii="仿宋_GB2312" w:hAnsi="楷体" w:eastAsia="仿宋_GB2312"/>
          <w:color w:val="000000" w:themeColor="text1"/>
          <w:kern w:val="0"/>
          <w:sz w:val="32"/>
          <w:szCs w:val="32"/>
          <w14:textFill>
            <w14:solidFill>
              <w14:schemeClr w14:val="tx1"/>
            </w14:solidFill>
          </w14:textFill>
        </w:rPr>
        <w:t>；国有资本经营预算收入</w:t>
      </w:r>
      <w:r>
        <w:rPr>
          <w:rFonts w:hint="eastAsia" w:ascii="仿宋_GB2312" w:hAnsi="楷体" w:eastAsia="仿宋_GB2312"/>
          <w:color w:val="000000" w:themeColor="text1"/>
          <w:kern w:val="0"/>
          <w:sz w:val="32"/>
          <w:szCs w:val="32"/>
          <w:u w:val="single"/>
          <w:lang w:val="en-US" w:eastAsia="zh-CN"/>
          <w14:textFill>
            <w14:solidFill>
              <w14:schemeClr w14:val="tx1"/>
            </w14:solidFill>
          </w14:textFill>
        </w:rPr>
        <w:t>0</w:t>
      </w:r>
      <w:r>
        <w:rPr>
          <w:rFonts w:hint="eastAsia" w:ascii="仿宋_GB2312" w:hAnsi="楷体" w:eastAsia="仿宋_GB2312"/>
          <w:color w:val="000000" w:themeColor="text1"/>
          <w:kern w:val="0"/>
          <w:sz w:val="32"/>
          <w:szCs w:val="32"/>
          <w14:textFill>
            <w14:solidFill>
              <w14:schemeClr w14:val="tx1"/>
            </w14:solidFill>
          </w14:textFill>
        </w:rPr>
        <w:t>万元，占</w:t>
      </w:r>
      <w:r>
        <w:rPr>
          <w:rFonts w:hint="eastAsia" w:ascii="仿宋_GB2312" w:hAnsi="楷体" w:eastAsia="仿宋_GB2312"/>
          <w:color w:val="000000" w:themeColor="text1"/>
          <w:kern w:val="0"/>
          <w:sz w:val="32"/>
          <w:szCs w:val="32"/>
          <w:u w:val="single"/>
          <w:lang w:val="en-US" w:eastAsia="zh-CN"/>
          <w14:textFill>
            <w14:solidFill>
              <w14:schemeClr w14:val="tx1"/>
            </w14:solidFill>
          </w14:textFill>
        </w:rPr>
        <w:t>0</w:t>
      </w:r>
      <w:r>
        <w:rPr>
          <w:rFonts w:hint="eastAsia" w:ascii="仿宋_GB2312" w:hAnsi="楷体" w:eastAsia="仿宋_GB2312"/>
          <w:color w:val="000000" w:themeColor="text1"/>
          <w:kern w:val="0"/>
          <w:sz w:val="32"/>
          <w:szCs w:val="32"/>
          <w14:textFill>
            <w14:solidFill>
              <w14:schemeClr w14:val="tx1"/>
            </w14:solidFill>
          </w14:textFill>
        </w:rPr>
        <w:t>%；其他资金</w:t>
      </w:r>
      <w:r>
        <w:rPr>
          <w:rFonts w:hint="eastAsia" w:ascii="仿宋_GB2312" w:hAnsi="楷体" w:eastAsia="仿宋_GB2312"/>
          <w:color w:val="000000" w:themeColor="text1"/>
          <w:kern w:val="0"/>
          <w:sz w:val="32"/>
          <w:szCs w:val="32"/>
          <w:u w:val="single"/>
          <w:lang w:val="en-US" w:eastAsia="zh-CN"/>
          <w14:textFill>
            <w14:solidFill>
              <w14:schemeClr w14:val="tx1"/>
            </w14:solidFill>
          </w14:textFill>
        </w:rPr>
        <w:t>0</w:t>
      </w:r>
      <w:r>
        <w:rPr>
          <w:rFonts w:hint="eastAsia" w:ascii="仿宋_GB2312" w:hAnsi="楷体" w:eastAsia="仿宋_GB2312"/>
          <w:color w:val="000000" w:themeColor="text1"/>
          <w:kern w:val="0"/>
          <w:sz w:val="32"/>
          <w:szCs w:val="32"/>
          <w14:textFill>
            <w14:solidFill>
              <w14:schemeClr w14:val="tx1"/>
            </w14:solidFill>
          </w14:textFill>
        </w:rPr>
        <w:t>万元，占</w:t>
      </w:r>
      <w:r>
        <w:rPr>
          <w:rFonts w:hint="eastAsia" w:ascii="仿宋_GB2312" w:hAnsi="楷体" w:eastAsia="仿宋_GB2312"/>
          <w:color w:val="000000" w:themeColor="text1"/>
          <w:kern w:val="0"/>
          <w:sz w:val="32"/>
          <w:szCs w:val="32"/>
          <w:u w:val="single"/>
          <w:lang w:val="en-US" w:eastAsia="zh-CN"/>
          <w14:textFill>
            <w14:solidFill>
              <w14:schemeClr w14:val="tx1"/>
            </w14:solidFill>
          </w14:textFill>
        </w:rPr>
        <w:t>0</w:t>
      </w:r>
      <w:r>
        <w:rPr>
          <w:rFonts w:ascii="仿宋_GB2312" w:hAnsi="楷体" w:eastAsia="仿宋_GB2312"/>
          <w:color w:val="000000" w:themeColor="text1"/>
          <w:kern w:val="0"/>
          <w:sz w:val="32"/>
          <w:szCs w:val="32"/>
          <w14:textFill>
            <w14:solidFill>
              <w14:schemeClr w14:val="tx1"/>
            </w14:solidFill>
          </w14:textFill>
        </w:rPr>
        <w:t>%</w:t>
      </w:r>
      <w:r>
        <w:rPr>
          <w:rFonts w:hint="eastAsia" w:ascii="仿宋_GB2312" w:hAnsi="楷体" w:eastAsia="仿宋_GB2312"/>
          <w:color w:val="000000" w:themeColor="text1"/>
          <w:kern w:val="0"/>
          <w:sz w:val="32"/>
          <w:szCs w:val="32"/>
          <w14:textFill>
            <w14:solidFill>
              <w14:schemeClr w14:val="tx1"/>
            </w14:solidFill>
          </w14:textFill>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color w:val="000000" w:themeColor="text1"/>
          <w:kern w:val="0"/>
          <w:sz w:val="32"/>
          <w:szCs w:val="32"/>
          <w14:textFill>
            <w14:solidFill>
              <w14:schemeClr w14:val="tx1"/>
            </w14:solidFill>
          </w14:textFill>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襄汾经济技术开发区管理委员会</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1030.21</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337.21</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33</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lang w:val="en-US" w:eastAsia="zh-CN"/>
        </w:rPr>
        <w:t>693</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67</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襄汾经济技术开发区管理委员会</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lang w:val="en-US" w:eastAsia="zh-CN"/>
        </w:rPr>
        <w:t>1030.21</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single"/>
          <w:lang w:val="en-US" w:eastAsia="zh-CN"/>
        </w:rPr>
        <w:t>1030.21</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襄汾经济技术开发区管理委员会</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hint="eastAsia" w:ascii="仿宋_GB2312" w:hAnsi="楷体" w:eastAsia="仿宋_GB2312"/>
          <w:kern w:val="0"/>
          <w:sz w:val="32"/>
          <w:szCs w:val="32"/>
          <w:u w:val="single"/>
          <w:lang w:val="en-US" w:eastAsia="zh-CN"/>
        </w:rPr>
        <w:t>981.38</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981.38</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襄汾经济技术开发区管理委员会</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lang w:val="en-US" w:eastAsia="zh-CN"/>
        </w:rPr>
        <w:t>337.21</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single"/>
          <w:lang w:val="en-US" w:eastAsia="zh-CN"/>
        </w:rPr>
        <w:t>334.21</w:t>
      </w:r>
      <w:r>
        <w:rPr>
          <w:rFonts w:hint="eastAsia" w:ascii="仿宋_GB2312" w:hAnsi="楷体" w:eastAsia="仿宋_GB2312"/>
          <w:kern w:val="0"/>
          <w:sz w:val="32"/>
          <w:szCs w:val="32"/>
        </w:rPr>
        <w:t>万元。主要包括：基本工资、津贴补贴、奖金、社会保障缴费、绩效工资、其他工资福利支出、生活补助、医疗费、奖励金、住房公积金、其他对个人和家庭的补助支出。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lang w:val="en-US" w:eastAsia="zh-CN"/>
        </w:rPr>
        <w:t>3</w:t>
      </w:r>
      <w:r>
        <w:rPr>
          <w:rFonts w:hint="eastAsia" w:ascii="仿宋_GB2312" w:hAnsi="楷体" w:eastAsia="仿宋_GB2312"/>
          <w:kern w:val="0"/>
          <w:sz w:val="32"/>
          <w:szCs w:val="32"/>
        </w:rPr>
        <w:t>万元。主要包括：办公费、印刷费、咨询费、物业管理费、差旅费、维修（护）费、租赁费、会议费、培训费、委托业务费、工会经费、福利费、其他交通费用、其他商品和服务支出、办公设备购置、专用设备购置、信息网络及软件购置更新、其他资本性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襄汾经济技术开发区管理委员会</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襄汾经济技术开发区管理委员会</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w:t>
      </w:r>
      <w:r>
        <w:rPr>
          <w:rFonts w:hint="eastAsia" w:ascii="仿宋_GB2312" w:hAnsi="楷体" w:eastAsia="仿宋_GB2312"/>
          <w:kern w:val="0"/>
          <w:sz w:val="32"/>
          <w:szCs w:val="32"/>
        </w:rPr>
        <w:t>1年本部门一般公共预算机关运行经费预算支出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2020年无部门预算</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1年度，本部门单位共</w:t>
      </w:r>
      <w:r>
        <w:rPr>
          <w:rFonts w:hint="eastAsia" w:ascii="仿宋_GB2312" w:hAnsi="楷体" w:eastAsia="仿宋_GB2312"/>
          <w:kern w:val="0"/>
          <w:sz w:val="32"/>
          <w:szCs w:val="32"/>
          <w:u w:val="single"/>
          <w:lang w:val="en-US" w:eastAsia="zh-CN"/>
        </w:rPr>
        <w:t>9</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lang w:val="en-US" w:eastAsia="zh-CN"/>
        </w:rPr>
        <w:t>693</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lang w:val="en-US" w:eastAsia="zh-CN"/>
        </w:rPr>
        <w:t>693</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十三、其他说明（参考模板，各单位可根据本单位实际情况进行修改和完善）</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（2）上年一般债券项目建设进度、运营情况等；</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（2）上年专项债券对应项目建设进度、运营情况等；</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（3）上年专项债券项目收益及对应形成的资产情况。</w:t>
      </w:r>
    </w:p>
    <w:p>
      <w:pPr>
        <w:widowControl/>
        <w:spacing w:line="560" w:lineRule="exact"/>
        <w:ind w:firstLine="636"/>
        <w:rPr>
          <w:rFonts w:hint="eastAsia" w:ascii="仿宋_GB2312" w:hAnsi="黑体" w:eastAsia="仿宋_GB2312"/>
          <w:b/>
          <w:spacing w:val="-16"/>
          <w:kern w:val="0"/>
          <w:sz w:val="32"/>
          <w:szCs w:val="32"/>
        </w:rPr>
      </w:pPr>
      <w:r>
        <w:rPr>
          <w:rFonts w:hint="eastAsia" w:ascii="仿宋_GB2312" w:hAnsi="黑体" w:eastAsia="仿宋_GB2312"/>
          <w:b/>
          <w:spacing w:val="-16"/>
          <w:kern w:val="0"/>
          <w:sz w:val="32"/>
          <w:szCs w:val="32"/>
        </w:rPr>
        <w:t>本部门未使用政府债券。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904" w:h="376" w:hRule="exact" w:wrap="around" w:vAnchor="text" w:hAnchor="page" w:x="8518" w:y="11"/>
      <w:ind w:firstLine="560" w:firstLineChars="200"/>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20EE9"/>
    <w:multiLevelType w:val="singleLevel"/>
    <w:tmpl w:val="4A920EE9"/>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9D3463"/>
    <w:rsid w:val="12AC5325"/>
    <w:rsid w:val="13D31AA5"/>
    <w:rsid w:val="14382EFE"/>
    <w:rsid w:val="14897DBA"/>
    <w:rsid w:val="14B27938"/>
    <w:rsid w:val="150364E0"/>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2E936D5C"/>
    <w:rsid w:val="30B46CA3"/>
    <w:rsid w:val="3108141F"/>
    <w:rsid w:val="316856A6"/>
    <w:rsid w:val="31CA3EE9"/>
    <w:rsid w:val="32103D80"/>
    <w:rsid w:val="32673A99"/>
    <w:rsid w:val="32CE2438"/>
    <w:rsid w:val="34732E94"/>
    <w:rsid w:val="34C942F5"/>
    <w:rsid w:val="34DE6D61"/>
    <w:rsid w:val="35780C7F"/>
    <w:rsid w:val="36951834"/>
    <w:rsid w:val="36D55DA2"/>
    <w:rsid w:val="373B78F2"/>
    <w:rsid w:val="378150B1"/>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D461E6"/>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DA44D0"/>
    <w:rsid w:val="49FF0CFB"/>
    <w:rsid w:val="4B517DBB"/>
    <w:rsid w:val="4BEC58E9"/>
    <w:rsid w:val="4BF3571C"/>
    <w:rsid w:val="4CCC2331"/>
    <w:rsid w:val="4D6954BF"/>
    <w:rsid w:val="4FC54591"/>
    <w:rsid w:val="50BC7B39"/>
    <w:rsid w:val="527C3191"/>
    <w:rsid w:val="53DD6BA8"/>
    <w:rsid w:val="53F21A3F"/>
    <w:rsid w:val="55B0280F"/>
    <w:rsid w:val="55B2288E"/>
    <w:rsid w:val="55CB4852"/>
    <w:rsid w:val="56A3196A"/>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0B8650D"/>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86567E"/>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12A8E"/>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7">
    <w:name w:val="Default Paragraph Font"/>
    <w:link w:val="8"/>
    <w:semiHidden/>
    <w:qFormat/>
    <w:uiPriority w:val="0"/>
    <w:rPr>
      <w:rFonts w:ascii="Times New Roman" w:hAnsi="Times New Roman"/>
      <w:szCs w:val="24"/>
    </w:rPr>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Char Char Char Char"/>
    <w:basedOn w:val="1"/>
    <w:link w:val="7"/>
    <w:qFormat/>
    <w:uiPriority w:val="0"/>
    <w:rPr>
      <w:rFonts w:ascii="Times New Roman" w:hAnsi="Times New Roman"/>
      <w:szCs w:val="24"/>
    </w:rPr>
  </w:style>
  <w:style w:type="character" w:styleId="9">
    <w:name w:val="page number"/>
    <w:basedOn w:val="7"/>
    <w:qFormat/>
    <w:uiPriority w:val="0"/>
  </w:style>
  <w:style w:type="character" w:customStyle="1" w:styleId="10">
    <w:name w:val="NormalCharacter"/>
    <w:semiHidden/>
    <w:qFormat/>
    <w:uiPriority w:val="0"/>
    <w:rPr>
      <w:rFonts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看</cp:lastModifiedBy>
  <cp:lastPrinted>2020-05-19T03:47:00Z</cp:lastPrinted>
  <dcterms:modified xsi:type="dcterms:W3CDTF">2021-05-28T10:04:14Z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C7BB6A058981483BB478D2CCB1CEC1A7</vt:lpwstr>
  </property>
</Properties>
</file>