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7200"/>
          <w:tab w:val="left" w:pos="7560"/>
        </w:tabs>
        <w:kinsoku/>
        <w:wordWrap/>
        <w:overflowPunct/>
        <w:topLinePunct w:val="0"/>
        <w:bidi w:val="0"/>
        <w:spacing w:line="560" w:lineRule="exact"/>
        <w:jc w:val="left"/>
        <w:textAlignment w:val="auto"/>
        <w:rPr>
          <w:rFonts w:hint="eastAsia" w:ascii="仿宋_GB2312" w:hAnsi="宋体" w:eastAsia="仿宋_GB2312" w:cs="宋体"/>
          <w:kern w:val="0"/>
          <w:szCs w:val="32"/>
        </w:rPr>
      </w:pPr>
    </w:p>
    <w:p>
      <w:pPr>
        <w:keepNext w:val="0"/>
        <w:keepLines w:val="0"/>
        <w:pageBreakBefore w:val="0"/>
        <w:widowControl/>
        <w:shd w:val="clear" w:color="auto" w:fill="FFFFFF"/>
        <w:tabs>
          <w:tab w:val="left" w:pos="7200"/>
          <w:tab w:val="left" w:pos="7560"/>
        </w:tabs>
        <w:kinsoku/>
        <w:wordWrap/>
        <w:overflowPunct/>
        <w:topLinePunct w:val="0"/>
        <w:bidi w:val="0"/>
        <w:spacing w:line="560" w:lineRule="exact"/>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附件</w:t>
      </w:r>
    </w:p>
    <w:p>
      <w:pPr>
        <w:keepNext w:val="0"/>
        <w:keepLines w:val="0"/>
        <w:pageBreakBefore w:val="0"/>
        <w:widowControl/>
        <w:shd w:val="clear" w:color="auto" w:fill="FFFFFF"/>
        <w:tabs>
          <w:tab w:val="left" w:pos="7200"/>
          <w:tab w:val="left" w:pos="7560"/>
        </w:tabs>
        <w:kinsoku/>
        <w:wordWrap/>
        <w:overflowPunct/>
        <w:topLinePunct w:val="0"/>
        <w:bidi w:val="0"/>
        <w:spacing w:line="560" w:lineRule="exact"/>
        <w:jc w:val="left"/>
        <w:textAlignment w:val="auto"/>
        <w:rPr>
          <w:rFonts w:hint="eastAsia" w:ascii="仿宋_GB2312" w:hAnsi="宋体" w:eastAsia="仿宋_GB2312" w:cs="宋体"/>
          <w:kern w:val="0"/>
          <w:szCs w:val="32"/>
        </w:rPr>
      </w:pPr>
    </w:p>
    <w:p>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rPr>
        <w:t>中国共产主义青年团襄汾县委员会</w:t>
      </w:r>
    </w:p>
    <w:p>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一、本部门职责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领导全县共青团工作。 </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w:t>
      </w:r>
      <w:r>
        <w:rPr>
          <w:rFonts w:ascii="仿宋_GB2312" w:hAnsi="楷体" w:eastAsia="仿宋_GB2312"/>
          <w:kern w:val="0"/>
          <w:sz w:val="32"/>
          <w:szCs w:val="32"/>
        </w:rPr>
        <w:t>2</w:t>
      </w:r>
      <w:r>
        <w:rPr>
          <w:rFonts w:hint="eastAsia" w:ascii="仿宋_GB2312" w:hAnsi="楷体" w:eastAsia="仿宋_GB2312"/>
          <w:kern w:val="0"/>
          <w:sz w:val="32"/>
          <w:szCs w:val="32"/>
          <w:lang w:val="en-US" w:eastAsia="zh-CN"/>
        </w:rPr>
        <w:t>.</w:t>
      </w:r>
      <w:r>
        <w:rPr>
          <w:rFonts w:hint="eastAsia" w:ascii="仿宋_GB2312" w:hAnsi="仿宋_GB2312" w:eastAsia="仿宋_GB2312" w:cs="仿宋_GB2312"/>
          <w:color w:val="333333"/>
          <w:sz w:val="32"/>
          <w:szCs w:val="32"/>
          <w:shd w:val="clear" w:color="auto" w:fill="FFFFFF"/>
        </w:rPr>
        <w:t>负责县青联和县少先队工作委员会常务性工作。 </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3</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承担县委、县政府和有关方面委托的青少年工作事务，参与民主管理和民主监督。协助、参与、处理社会上与青少年利益相关的工作。 </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4</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参与全县性青少年法规制度实施、监督等工作，负责县未成年人保护方面的日常工作。 </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5</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调查青年思想动态和青年工作情况，研究青年运动、青少年工作理论、青少年事业发展等工作，为县委、县政府决策提供依据。 </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6</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负责全县团的组织建设，协助党组织管理、选拔和培训团的干部。 </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7</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负责、指导并组织面向全县青少年的思想理论教育、宣传文化活动，培养、选拔、推荐优秀青年，负责管理、指导团县委系统刊物的编发。 </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8</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负责全县青年统战工作及青少年外事、县内外青少年友好交流工作。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部门机构设置及预算单位构成情况</w:t>
      </w:r>
    </w:p>
    <w:p>
      <w:pPr>
        <w:keepNext w:val="0"/>
        <w:keepLines w:val="0"/>
        <w:pageBreakBefore w:val="0"/>
        <w:kinsoku/>
        <w:wordWrap/>
        <w:overflowPunct/>
        <w:topLinePunct w:val="0"/>
        <w:autoSpaceDE/>
        <w:autoSpaceDN/>
        <w:bidi w:val="0"/>
        <w:adjustRightInd/>
        <w:snapToGrid/>
        <w:spacing w:line="560" w:lineRule="exact"/>
        <w:ind w:right="-153" w:rightChars="-73"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kern w:val="0"/>
          <w:sz w:val="32"/>
          <w:szCs w:val="32"/>
        </w:rPr>
        <w:t>根据部门职责分工，</w:t>
      </w:r>
      <w:r>
        <w:rPr>
          <w:rFonts w:hint="eastAsia" w:ascii="仿宋_GB2312" w:hAnsi="仿宋_GB2312" w:eastAsia="仿宋_GB2312" w:cs="仿宋_GB2312"/>
          <w:kern w:val="0"/>
          <w:sz w:val="32"/>
          <w:szCs w:val="32"/>
          <w:lang w:eastAsia="zh-CN"/>
        </w:rPr>
        <w:t>团县委</w:t>
      </w:r>
      <w:r>
        <w:rPr>
          <w:rFonts w:hint="eastAsia" w:ascii="仿宋_GB2312" w:hAnsi="仿宋_GB2312" w:eastAsia="仿宋_GB2312" w:cs="仿宋_GB2312"/>
          <w:sz w:val="32"/>
          <w:szCs w:val="32"/>
        </w:rPr>
        <w:t>机关设</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基层组织部、</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少权益</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发展联络</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网络宣传</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个职能部室。</w:t>
      </w:r>
      <w:r>
        <w:rPr>
          <w:rFonts w:hint="eastAsia" w:ascii="仿宋_GB2312" w:hAnsi="仿宋_GB2312" w:eastAsia="仿宋_GB2312" w:cs="仿宋_GB2312"/>
          <w:kern w:val="0"/>
          <w:sz w:val="32"/>
          <w:szCs w:val="32"/>
        </w:rPr>
        <w:t>本部门无下属单位</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kern w:val="0"/>
          <w:sz w:val="32"/>
          <w:szCs w:val="32"/>
        </w:rPr>
        <w:t>从预算单位构成看，纳入本部门202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年部门汇总预算编制范围的预算单位共计</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家，具体包括：</w:t>
      </w:r>
      <w:r>
        <w:rPr>
          <w:rFonts w:hint="eastAsia" w:ascii="仿宋_GB2312" w:hAnsi="仿宋_GB2312" w:eastAsia="仿宋_GB2312" w:cs="仿宋_GB2312"/>
          <w:kern w:val="0"/>
          <w:sz w:val="32"/>
          <w:szCs w:val="32"/>
          <w:lang w:eastAsia="zh-CN"/>
        </w:rPr>
        <w:t>中国共产主义青年团襄汾县委员会</w:t>
      </w:r>
      <w:r>
        <w:rPr>
          <w:rFonts w:hint="eastAsia" w:ascii="仿宋_GB2312" w:hAnsi="仿宋_GB2312" w:eastAsia="仿宋_GB2312" w:cs="仿宋_GB2312"/>
          <w:kern w:val="0"/>
          <w:sz w:val="32"/>
          <w:szCs w:val="32"/>
        </w:rPr>
        <w:t>本级。</w:t>
      </w:r>
    </w:p>
    <w:p>
      <w:pPr>
        <w:keepNext w:val="0"/>
        <w:keepLines w:val="0"/>
        <w:pageBreakBefore w:val="0"/>
        <w:widowControl/>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2021 年部门主要工作任务及目标</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2021年不仅是“十四五”的开局之年,也是两个百年目标交汇与转换之年。共青团襄汾县委将按照“当好新时代党的助手和后备军”这一目标开展工作。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1.扎实做好全县共青团换届工作。严格按照《共青团基层组织建设工作手册》和上级出台的指导文件的规定和要求，按照村、乡镇、县的顺序完成换届工作，配足、配强团的工作力量。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持续推进</w:t>
      </w:r>
      <w:r>
        <w:rPr>
          <w:rFonts w:hint="eastAsia" w:ascii="仿宋_GB2312" w:hAnsi="仿宋_GB2312" w:eastAsia="仿宋_GB2312" w:cs="仿宋_GB2312"/>
          <w:b w:val="0"/>
          <w:bCs w:val="0"/>
          <w:sz w:val="32"/>
          <w:szCs w:val="32"/>
        </w:rPr>
        <w:t>青少年政治引领</w:t>
      </w:r>
      <w:r>
        <w:rPr>
          <w:rFonts w:hint="eastAsia" w:ascii="仿宋_GB2312" w:hAnsi="仿宋_GB2312" w:eastAsia="仿宋_GB2312" w:cs="仿宋_GB2312"/>
          <w:b w:val="0"/>
          <w:bCs w:val="0"/>
          <w:sz w:val="32"/>
          <w:szCs w:val="32"/>
          <w:lang w:eastAsia="zh-CN"/>
        </w:rPr>
        <w:t>工作。在抓好</w:t>
      </w:r>
      <w:r>
        <w:rPr>
          <w:rFonts w:hint="eastAsia" w:ascii="仿宋_GB2312" w:hAnsi="仿宋_GB2312" w:eastAsia="仿宋_GB2312" w:cs="仿宋_GB2312"/>
          <w:sz w:val="32"/>
          <w:szCs w:val="32"/>
          <w:lang w:eastAsia="zh-CN"/>
        </w:rPr>
        <w:t>“青年大学习”主题学习活动的基础上，创新方式方法，用青少年喜闻乐见的形式开展</w:t>
      </w:r>
      <w:r>
        <w:rPr>
          <w:rFonts w:hint="eastAsia" w:ascii="仿宋_GB2312" w:hAnsi="仿宋_GB2312" w:eastAsia="仿宋_GB2312" w:cs="仿宋_GB2312"/>
          <w:sz w:val="32"/>
          <w:szCs w:val="32"/>
        </w:rPr>
        <w:t>“缅怀革命先烈，传承革命精神”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奋斗的青春最美丽</w:t>
      </w:r>
      <w:r>
        <w:rPr>
          <w:rFonts w:hint="eastAsia" w:ascii="仿宋_GB2312" w:hAnsi="仿宋_GB2312" w:eastAsia="仿宋_GB2312" w:cs="仿宋_GB2312"/>
          <w:sz w:val="32"/>
          <w:szCs w:val="32"/>
          <w:lang w:eastAsia="zh-CN"/>
        </w:rPr>
        <w:t>”等活动，</w:t>
      </w:r>
      <w:r>
        <w:rPr>
          <w:rFonts w:hint="eastAsia" w:ascii="仿宋_GB2312" w:hAnsi="仿宋_GB2312" w:eastAsia="仿宋_GB2312" w:cs="仿宋_GB2312"/>
          <w:sz w:val="32"/>
          <w:szCs w:val="32"/>
        </w:rPr>
        <w:t>引导广大青</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rPr>
        <w:t>年坚定不移听党话、跟党走</w:t>
      </w:r>
      <w:r>
        <w:rPr>
          <w:rFonts w:hint="eastAsia" w:ascii="仿宋_GB2312" w:hAnsi="仿宋_GB2312" w:eastAsia="仿宋_GB2312" w:cs="仿宋_GB231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3.发展壮大团属青年组织队伍。吸引凝聚更多的优秀青年，加入的“青年创业就业协会”和“青年志愿者服务队”两个团属青年组织，为襄汾发展贡献青春力量。</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4.完善提升共青团员、少先队员荣誉感办法措施。在做好五四青年节、少先队建队日相关主题活动和评优工作的同时，进一步严把入团标准，开展少先队推优入团工作，探索实施共青团员推优入党工作。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5.稳步推进预防青少年违法犯罪工作。</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lang w:val="en-US" w:eastAsia="zh-CN"/>
        </w:rPr>
        <w:t>预青工作专项领导组和志愿者服务团队，继续完善</w:t>
      </w:r>
      <w:r>
        <w:rPr>
          <w:rFonts w:hint="eastAsia" w:ascii="仿宋_GB2312" w:hAnsi="仿宋_GB2312" w:eastAsia="仿宋_GB2312" w:cs="仿宋_GB2312"/>
          <w:sz w:val="32"/>
          <w:szCs w:val="32"/>
          <w:lang w:eastAsia="zh-CN"/>
        </w:rPr>
        <w:t>学校、家庭、乡镇（社区）共同参与的合作机制，继续丰富预青工作形式和内容，让青少年在潜移默化中提升法律意识和自我防护能力。</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6.做好围绕中心服务大局工作。组织团员青年在安全生产、环境保护、乡村振兴等方面发挥积极作用。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rPr>
          <w:rFonts w:ascii="仿宋_GB2312" w:hAnsi="宋体" w:eastAsia="仿宋_GB2312" w:cs="Times New Roman"/>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年预算收支总表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预算收入总</w:t>
      </w:r>
      <w:r>
        <w:rPr>
          <w:rFonts w:hint="eastAsia" w:ascii="仿宋_GB2312" w:hAnsi="仿宋_GB2312" w:eastAsia="仿宋_GB2312" w:cs="仿宋_GB2312"/>
          <w:sz w:val="32"/>
          <w:szCs w:val="32"/>
        </w:rPr>
        <w:t>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预算支出总表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财政拨款预算收支总表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一般公共预算支出预算</w:t>
      </w:r>
      <w:r>
        <w:rPr>
          <w:rFonts w:hint="eastAsia" w:ascii="仿宋_GB2312" w:hAnsi="仿宋_GB2312" w:eastAsia="仿宋_GB2312" w:cs="仿宋_GB2312"/>
          <w:sz w:val="32"/>
          <w:szCs w:val="32"/>
        </w:rPr>
        <w:t>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年一般公共预算安排</w:t>
      </w:r>
      <w:r>
        <w:rPr>
          <w:rFonts w:hint="eastAsia" w:ascii="仿宋_GB2312" w:hAnsi="仿宋_GB2312" w:eastAsia="仿宋_GB2312" w:cs="仿宋_GB2312"/>
          <w:sz w:val="32"/>
          <w:szCs w:val="32"/>
          <w:lang w:eastAsia="zh-CN"/>
        </w:rPr>
        <w:t>基本支出部门经济分类</w:t>
      </w:r>
      <w:r>
        <w:rPr>
          <w:rFonts w:hint="eastAsia" w:ascii="仿宋_GB2312" w:hAnsi="仿宋_GB2312" w:eastAsia="仿宋_GB2312" w:cs="仿宋_GB2312"/>
          <w:sz w:val="32"/>
          <w:szCs w:val="32"/>
        </w:rPr>
        <w:t>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政府性基金收入预算</w:t>
      </w:r>
      <w:r>
        <w:rPr>
          <w:rFonts w:hint="eastAsia" w:ascii="仿宋_GB2312" w:hAnsi="仿宋_GB2312" w:eastAsia="仿宋_GB2312" w:cs="仿宋_GB2312"/>
          <w:sz w:val="32"/>
          <w:szCs w:val="32"/>
        </w:rPr>
        <w:t>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政府性基金支出预算</w:t>
      </w:r>
      <w:r>
        <w:rPr>
          <w:rFonts w:hint="eastAsia" w:ascii="仿宋_GB2312" w:hAnsi="仿宋_GB2312" w:eastAsia="仿宋_GB2312" w:cs="仿宋_GB2312"/>
          <w:sz w:val="32"/>
          <w:szCs w:val="32"/>
        </w:rPr>
        <w:t>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年“三公”经费预算财政拨款情况表</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年机关运行经费</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年政府采购支出预算表</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十二、</w:t>
      </w:r>
      <w:r>
        <w:rPr>
          <w:rFonts w:hint="eastAsia" w:ascii="仿宋_GB2312" w:hAnsi="仿宋_GB2312" w:eastAsia="仿宋_GB2312" w:cs="仿宋_GB2312"/>
          <w:sz w:val="32"/>
          <w:szCs w:val="32"/>
        </w:rPr>
        <w:t>中国社会主义青年团襄汾县委员会</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年项目支出绩效目标表</w:t>
      </w:r>
    </w:p>
    <w:p>
      <w:pPr>
        <w:pStyle w:val="2"/>
        <w:keepNext w:val="0"/>
        <w:keepLines w:val="0"/>
        <w:pageBreakBefore w:val="0"/>
        <w:kinsoku/>
        <w:wordWrap/>
        <w:overflowPunct/>
        <w:topLinePunct w:val="0"/>
        <w:bidi w:val="0"/>
        <w:spacing w:line="560" w:lineRule="exact"/>
        <w:textAlignment w:val="auto"/>
        <w:rPr>
          <w:rFonts w:hint="eastAsia"/>
        </w:rPr>
      </w:pPr>
    </w:p>
    <w:p>
      <w:pPr>
        <w:keepNext w:val="0"/>
        <w:keepLines w:val="0"/>
        <w:pageBreakBefore w:val="0"/>
        <w:widowControl/>
        <w:kinsoku/>
        <w:wordWrap/>
        <w:overflowPunct/>
        <w:topLinePunct w:val="0"/>
        <w:bidi w:val="0"/>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keepNext w:val="0"/>
        <w:keepLines w:val="0"/>
        <w:pageBreakBefore w:val="0"/>
        <w:widowControl/>
        <w:numPr>
          <w:ilvl w:val="-1"/>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一、收支预算总体情况说明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lang w:eastAsia="zh-CN"/>
        </w:rPr>
        <w:t>中国共产主义青年团襄汾县委员会</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年度收入、支出预算总计</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u w:val="none"/>
        </w:rPr>
        <w:t>万元，与上年相比收、支预算总计各</w:t>
      </w:r>
      <w:r>
        <w:rPr>
          <w:rFonts w:hint="eastAsia" w:ascii="仿宋_GB2312" w:hAnsi="仿宋_GB2312" w:eastAsia="仿宋_GB2312" w:cs="仿宋_GB2312"/>
          <w:kern w:val="0"/>
          <w:sz w:val="32"/>
          <w:szCs w:val="32"/>
          <w:u w:val="none"/>
          <w:lang w:eastAsia="zh-CN"/>
        </w:rPr>
        <w:t>增加</w:t>
      </w:r>
      <w:r>
        <w:rPr>
          <w:rFonts w:hint="eastAsia" w:ascii="仿宋_GB2312" w:hAnsi="仿宋_GB2312" w:eastAsia="仿宋_GB2312" w:cs="仿宋_GB2312"/>
          <w:kern w:val="0"/>
          <w:sz w:val="32"/>
          <w:szCs w:val="32"/>
          <w:u w:val="none"/>
          <w:lang w:val="en-US" w:eastAsia="zh-CN"/>
        </w:rPr>
        <w:t>0.98</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kern w:val="0"/>
          <w:sz w:val="32"/>
          <w:szCs w:val="32"/>
          <w:u w:val="none"/>
          <w:lang w:eastAsia="zh-CN"/>
        </w:rPr>
        <w:t>增加</w:t>
      </w:r>
      <w:r>
        <w:rPr>
          <w:rFonts w:hint="eastAsia" w:ascii="仿宋_GB2312" w:hAnsi="仿宋_GB2312" w:eastAsia="仿宋_GB2312" w:cs="仿宋_GB2312"/>
          <w:kern w:val="0"/>
          <w:sz w:val="32"/>
          <w:szCs w:val="32"/>
          <w:u w:val="none"/>
          <w:lang w:val="en-US" w:eastAsia="zh-CN"/>
        </w:rPr>
        <w:t>4.3%</w:t>
      </w:r>
      <w:r>
        <w:rPr>
          <w:rFonts w:hint="eastAsia" w:ascii="仿宋_GB2312" w:hAnsi="仿宋_GB2312" w:eastAsia="仿宋_GB2312" w:cs="仿宋_GB2312"/>
          <w:kern w:val="0"/>
          <w:sz w:val="32"/>
          <w:szCs w:val="32"/>
          <w:u w:val="none"/>
        </w:rPr>
        <w:t>。其中：</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（一）收入预算总计</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万元。包括：</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财政拨款收入预算总计</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（1）一般公共预算收入预算</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万元，与上年相比</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0.98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4.3</w:t>
      </w:r>
      <w:r>
        <w:rPr>
          <w:rFonts w:hint="eastAsia" w:ascii="仿宋_GB2312" w:hAnsi="仿宋_GB2312" w:eastAsia="仿宋_GB2312" w:cs="仿宋_GB2312"/>
          <w:kern w:val="0"/>
          <w:sz w:val="32"/>
          <w:szCs w:val="32"/>
        </w:rPr>
        <w:t>%。主要原因是本年度人员</w:t>
      </w:r>
      <w:r>
        <w:rPr>
          <w:rFonts w:hint="eastAsia" w:ascii="仿宋_GB2312" w:hAnsi="仿宋_GB2312" w:eastAsia="仿宋_GB2312" w:cs="仿宋_GB2312"/>
          <w:kern w:val="0"/>
          <w:sz w:val="32"/>
          <w:szCs w:val="32"/>
          <w:lang w:eastAsia="zh-CN"/>
        </w:rPr>
        <w:t>增加。</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（2）政府性基金收入预算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万元，与上年相比增加（减少）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none"/>
        </w:rPr>
        <w:t>主要原因是</w:t>
      </w:r>
      <w:r>
        <w:rPr>
          <w:rFonts w:hint="eastAsia" w:ascii="仿宋_GB2312" w:hAnsi="仿宋_GB2312" w:eastAsia="仿宋_GB2312" w:cs="仿宋_GB2312"/>
          <w:kern w:val="0"/>
          <w:sz w:val="32"/>
          <w:szCs w:val="32"/>
          <w:u w:val="none"/>
          <w:lang w:eastAsia="zh-CN"/>
        </w:rPr>
        <w:t>我单位无政府性基金收入</w:t>
      </w:r>
      <w:r>
        <w:rPr>
          <w:rFonts w:hint="eastAsia" w:ascii="仿宋_GB2312" w:hAnsi="仿宋_GB2312" w:eastAsia="仿宋_GB2312" w:cs="仿宋_GB2312"/>
          <w:kern w:val="0"/>
          <w:sz w:val="32"/>
          <w:szCs w:val="32"/>
          <w:u w:val="none"/>
        </w:rPr>
        <w:t>。</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2．财政专户管理资金收入预算总计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万元。与上年相比增加（减少）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国有资本经营收入预算总计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万元。与上年相比增加（减少）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4．其他资金收入预算总计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万元。与上年相比增加（减少）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（二）支出预算总计</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万元。包括：</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一般公共服务（类）支出</w:t>
      </w:r>
      <w:r>
        <w:rPr>
          <w:rFonts w:hint="eastAsia" w:ascii="仿宋_GB2312" w:hAnsi="仿宋_GB2312" w:eastAsia="仿宋_GB2312" w:cs="仿宋_GB2312"/>
          <w:kern w:val="0"/>
          <w:sz w:val="32"/>
          <w:szCs w:val="32"/>
          <w:lang w:val="en-US" w:eastAsia="zh-CN"/>
        </w:rPr>
        <w:t>19.39</w:t>
      </w:r>
      <w:r>
        <w:rPr>
          <w:rFonts w:hint="eastAsia" w:ascii="仿宋_GB2312" w:hAnsi="仿宋_GB2312" w:eastAsia="仿宋_GB2312" w:cs="仿宋_GB2312"/>
          <w:kern w:val="0"/>
          <w:sz w:val="32"/>
          <w:szCs w:val="32"/>
        </w:rPr>
        <w:t>万元，与上年相比增加</w:t>
      </w:r>
      <w:r>
        <w:rPr>
          <w:rFonts w:hint="eastAsia" w:ascii="仿宋_GB2312" w:hAnsi="仿宋_GB2312" w:eastAsia="仿宋_GB2312" w:cs="仿宋_GB2312"/>
          <w:kern w:val="0"/>
          <w:sz w:val="32"/>
          <w:szCs w:val="32"/>
          <w:lang w:val="en-US" w:eastAsia="zh-CN"/>
        </w:rPr>
        <w:t>0.61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3.24</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主要原因是人员增加。</w:t>
      </w:r>
    </w:p>
    <w:p>
      <w:pPr>
        <w:keepNext w:val="0"/>
        <w:keepLines w:val="0"/>
        <w:pageBreakBefore w:val="0"/>
        <w:widowControl/>
        <w:kinsoku/>
        <w:wordWrap/>
        <w:overflowPunct/>
        <w:topLinePunct w:val="0"/>
        <w:bidi w:val="0"/>
        <w:snapToGrid/>
        <w:spacing w:line="560" w:lineRule="exact"/>
        <w:ind w:left="160" w:leftChars="76" w:firstLine="480" w:firstLineChars="150"/>
        <w:textAlignment w:val="auto"/>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社会保障和就业支出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2.32</w:t>
      </w:r>
      <w:r>
        <w:rPr>
          <w:rFonts w:hint="eastAsia" w:ascii="仿宋_GB2312" w:hAnsi="仿宋_GB2312" w:eastAsia="仿宋_GB2312" w:cs="仿宋_GB2312"/>
          <w:color w:val="000000" w:themeColor="text1"/>
          <w:kern w:val="0"/>
          <w:sz w:val="32"/>
          <w:szCs w:val="32"/>
          <w14:textFill>
            <w14:solidFill>
              <w14:schemeClr w14:val="tx1"/>
            </w14:solidFill>
          </w14:textFill>
        </w:rPr>
        <w:t>万元，与上年相比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0.12</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5.45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14:textFill>
            <w14:solidFill>
              <w14:schemeClr w14:val="tx1"/>
            </w14:solidFill>
          </w14:textFill>
        </w:rPr>
        <w:t>主要原因是</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机关人员增加、工资调整，社保基数提高，使得社保费用增加。</w:t>
      </w:r>
    </w:p>
    <w:p>
      <w:pPr>
        <w:keepNext w:val="0"/>
        <w:keepLines w:val="0"/>
        <w:pageBreakBefore w:val="0"/>
        <w:widowControl/>
        <w:kinsoku/>
        <w:wordWrap/>
        <w:overflowPunct/>
        <w:topLinePunct w:val="0"/>
        <w:bidi w:val="0"/>
        <w:snapToGrid/>
        <w:spacing w:line="560" w:lineRule="exact"/>
        <w:ind w:left="160" w:leftChars="76" w:firstLine="480" w:firstLineChars="15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color w:val="000000" w:themeColor="text1"/>
          <w:kern w:val="0"/>
          <w:sz w:val="32"/>
          <w:szCs w:val="32"/>
          <w14:textFill>
            <w14:solidFill>
              <w14:schemeClr w14:val="tx1"/>
            </w14:solidFill>
          </w14:textFill>
        </w:rPr>
        <w:t>3.卫生健康支出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0.89</w:t>
      </w:r>
      <w:r>
        <w:rPr>
          <w:rFonts w:hint="eastAsia" w:ascii="仿宋_GB2312" w:hAnsi="仿宋_GB2312" w:eastAsia="仿宋_GB2312" w:cs="仿宋_GB2312"/>
          <w:color w:val="000000" w:themeColor="text1"/>
          <w:kern w:val="0"/>
          <w:sz w:val="32"/>
          <w:szCs w:val="32"/>
          <w14:textFill>
            <w14:solidFill>
              <w14:schemeClr w14:val="tx1"/>
            </w14:solidFill>
          </w14:textFill>
        </w:rPr>
        <w:t>万元，与去年相比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kern w:val="0"/>
          <w:sz w:val="32"/>
          <w:szCs w:val="32"/>
          <w14:textFill>
            <w14:solidFill>
              <w14:schemeClr w14:val="tx1"/>
            </w14:solidFill>
          </w14:textFill>
        </w:rPr>
        <w:t>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0.05</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5.95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14:textFill>
            <w14:solidFill>
              <w14:schemeClr w14:val="tx1"/>
            </w14:solidFill>
          </w14:textFill>
        </w:rPr>
        <w:t>主要原因是</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机关人员增加、</w:t>
      </w:r>
      <w:r>
        <w:rPr>
          <w:rFonts w:hint="eastAsia" w:ascii="仿宋_GB2312" w:hAnsi="仿宋_GB2312" w:eastAsia="仿宋_GB2312" w:cs="仿宋_GB2312"/>
          <w:kern w:val="0"/>
          <w:sz w:val="32"/>
          <w:szCs w:val="32"/>
          <w:u w:val="none"/>
          <w:lang w:val="en-US" w:eastAsia="zh-CN"/>
        </w:rPr>
        <w:t>工资调整、基本医疗保险基数提高</w:t>
      </w:r>
      <w:r>
        <w:rPr>
          <w:rFonts w:hint="eastAsia" w:ascii="仿宋_GB2312" w:hAnsi="仿宋_GB2312" w:eastAsia="仿宋_GB2312" w:cs="仿宋_GB2312"/>
          <w:kern w:val="0"/>
          <w:sz w:val="32"/>
          <w:szCs w:val="32"/>
          <w:u w:val="none"/>
          <w:lang w:eastAsia="zh-CN"/>
        </w:rPr>
        <w:t>。</w:t>
      </w:r>
    </w:p>
    <w:p>
      <w:pPr>
        <w:keepNext w:val="0"/>
        <w:keepLines w:val="0"/>
        <w:pageBreakBefore w:val="0"/>
        <w:widowControl/>
        <w:kinsoku/>
        <w:wordWrap/>
        <w:overflowPunct/>
        <w:topLinePunct w:val="0"/>
        <w:bidi w:val="0"/>
        <w:snapToGrid/>
        <w:spacing w:line="560" w:lineRule="exact"/>
        <w:ind w:left="160" w:leftChars="76" w:firstLine="480" w:firstLineChars="150"/>
        <w:textAlignment w:val="auto"/>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4.住房保障支出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1.19</w:t>
      </w:r>
      <w:r>
        <w:rPr>
          <w:rFonts w:hint="eastAsia" w:ascii="仿宋_GB2312" w:hAnsi="仿宋_GB2312" w:eastAsia="仿宋_GB2312" w:cs="仿宋_GB2312"/>
          <w:color w:val="000000" w:themeColor="text1"/>
          <w:kern w:val="0"/>
          <w:sz w:val="32"/>
          <w:szCs w:val="32"/>
          <w14:textFill>
            <w14:solidFill>
              <w14:schemeClr w14:val="tx1"/>
            </w14:solidFill>
          </w14:textFill>
        </w:rPr>
        <w:t>万元，与去年相比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kern w:val="0"/>
          <w:sz w:val="32"/>
          <w:szCs w:val="32"/>
          <w14:textFill>
            <w14:solidFill>
              <w14:schemeClr w14:val="tx1"/>
            </w14:solidFill>
          </w14:textFill>
        </w:rPr>
        <w:t>了0.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14:textFill>
            <w14:solidFill>
              <w14:schemeClr w14:val="tx1"/>
            </w14:solidFill>
          </w14:textFill>
        </w:rPr>
        <w:t>主要原因是</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机关人员增加、工资调整，公积金基数提高。</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5．基本支出预算数为</w:t>
      </w:r>
      <w:r>
        <w:rPr>
          <w:rFonts w:hint="eastAsia" w:ascii="仿宋_GB2312" w:hAnsi="仿宋_GB2312" w:eastAsia="仿宋_GB2312" w:cs="仿宋_GB2312"/>
          <w:kern w:val="0"/>
          <w:sz w:val="32"/>
          <w:szCs w:val="32"/>
          <w:lang w:val="en-US" w:eastAsia="zh-CN"/>
        </w:rPr>
        <w:t>19.29</w:t>
      </w:r>
      <w:r>
        <w:rPr>
          <w:rFonts w:hint="eastAsia" w:ascii="仿宋_GB2312" w:hAnsi="仿宋_GB2312" w:eastAsia="仿宋_GB2312" w:cs="仿宋_GB2312"/>
          <w:kern w:val="0"/>
          <w:sz w:val="32"/>
          <w:szCs w:val="32"/>
        </w:rPr>
        <w:t>万元。与上年相比</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0.98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5.35</w:t>
      </w:r>
      <w:r>
        <w:rPr>
          <w:rFonts w:hint="eastAsia" w:ascii="仿宋_GB2312" w:hAnsi="仿宋_GB2312" w:eastAsia="仿宋_GB2312" w:cs="仿宋_GB2312"/>
          <w:kern w:val="0"/>
          <w:sz w:val="32"/>
          <w:szCs w:val="32"/>
        </w:rPr>
        <w:t>%。项目支出预算数为4.5万元。与上年</w:t>
      </w:r>
      <w:r>
        <w:rPr>
          <w:rFonts w:hint="eastAsia" w:ascii="仿宋_GB2312" w:hAnsi="仿宋_GB2312" w:eastAsia="仿宋_GB2312" w:cs="仿宋_GB2312"/>
          <w:kern w:val="0"/>
          <w:sz w:val="32"/>
          <w:szCs w:val="32"/>
          <w:lang w:eastAsia="zh-CN"/>
        </w:rPr>
        <w:t>相同，用于单位日常开支。</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二、收入预算情况说明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中国共产主义青年团襄汾县委员会本年收入预算合计</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万元，其中：一般公共预算收入</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万元，占100%；政府性基金预算收入0万元，占0%；财政专户管理资金0万元，占0%；国有资本经营预算收入0万元，占0%；其他资金0万元，占0%。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三、支出预算情况说明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中国共产主义青年团襄汾县委员会本年支出预算合计</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19.29</w:t>
      </w:r>
      <w:r>
        <w:rPr>
          <w:rFonts w:hint="eastAsia" w:ascii="仿宋_GB2312" w:hAnsi="仿宋_GB2312" w:eastAsia="仿宋_GB2312" w:cs="仿宋_GB2312"/>
          <w:kern w:val="0"/>
          <w:sz w:val="32"/>
          <w:szCs w:val="32"/>
        </w:rPr>
        <w:t>万元，占8</w:t>
      </w:r>
      <w:r>
        <w:rPr>
          <w:rFonts w:hint="eastAsia" w:ascii="仿宋_GB2312" w:hAnsi="仿宋_GB2312" w:eastAsia="仿宋_GB2312" w:cs="仿宋_GB2312"/>
          <w:kern w:val="0"/>
          <w:sz w:val="32"/>
          <w:szCs w:val="32"/>
          <w:lang w:val="en-US" w:eastAsia="zh-CN"/>
        </w:rPr>
        <w:t>1.09</w:t>
      </w:r>
      <w:r>
        <w:rPr>
          <w:rFonts w:hint="eastAsia" w:ascii="仿宋_GB2312" w:hAnsi="仿宋_GB2312" w:eastAsia="仿宋_GB2312" w:cs="仿宋_GB2312"/>
          <w:kern w:val="0"/>
          <w:sz w:val="32"/>
          <w:szCs w:val="32"/>
        </w:rPr>
        <w:t>%；项目支出4.5万元，占</w:t>
      </w:r>
      <w:r>
        <w:rPr>
          <w:rFonts w:hint="eastAsia" w:ascii="仿宋_GB2312" w:hAnsi="仿宋_GB2312" w:eastAsia="仿宋_GB2312" w:cs="仿宋_GB2312"/>
          <w:kern w:val="0"/>
          <w:sz w:val="32"/>
          <w:szCs w:val="32"/>
          <w:lang w:val="en-US" w:eastAsia="zh-CN"/>
        </w:rPr>
        <w:t>18.91</w:t>
      </w:r>
      <w:r>
        <w:rPr>
          <w:rFonts w:hint="eastAsia" w:ascii="仿宋_GB2312" w:hAnsi="仿宋_GB2312" w:eastAsia="仿宋_GB2312" w:cs="仿宋_GB2312"/>
          <w:kern w:val="0"/>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四、财政拨款收支预算总体情况说明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中国共产主义青年团襄汾县委员会202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年度财政拨款收、支总预算</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万元。与上年相比，财政拨款收、支总计各</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0.98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4.3</w:t>
      </w:r>
      <w:r>
        <w:rPr>
          <w:rFonts w:hint="eastAsia" w:ascii="仿宋_GB2312" w:hAnsi="仿宋_GB2312" w:eastAsia="仿宋_GB2312" w:cs="仿宋_GB2312"/>
          <w:kern w:val="0"/>
          <w:sz w:val="32"/>
          <w:szCs w:val="32"/>
        </w:rPr>
        <w:t>%。主要原因是本年度人员</w:t>
      </w:r>
      <w:r>
        <w:rPr>
          <w:rFonts w:hint="eastAsia" w:ascii="仿宋_GB2312" w:hAnsi="仿宋_GB2312" w:eastAsia="仿宋_GB2312" w:cs="仿宋_GB2312"/>
          <w:kern w:val="0"/>
          <w:sz w:val="32"/>
          <w:szCs w:val="32"/>
          <w:lang w:eastAsia="zh-CN"/>
        </w:rPr>
        <w:t>增加。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五、一般公共预算支出预算情况说明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中国共产主义青年团襄汾县委员会202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年一般公共预算支出预算</w:t>
      </w:r>
      <w:r>
        <w:rPr>
          <w:rFonts w:hint="eastAsia" w:ascii="仿宋_GB2312" w:hAnsi="仿宋_GB2312" w:eastAsia="仿宋_GB2312" w:cs="仿宋_GB2312"/>
          <w:kern w:val="0"/>
          <w:sz w:val="32"/>
          <w:szCs w:val="32"/>
          <w:lang w:val="en-US" w:eastAsia="zh-CN"/>
        </w:rPr>
        <w:t>23.79</w:t>
      </w:r>
      <w:r>
        <w:rPr>
          <w:rFonts w:hint="eastAsia" w:ascii="仿宋_GB2312" w:hAnsi="仿宋_GB2312" w:eastAsia="仿宋_GB2312" w:cs="仿宋_GB2312"/>
          <w:kern w:val="0"/>
          <w:sz w:val="32"/>
          <w:szCs w:val="32"/>
        </w:rPr>
        <w:t>万元，与上年相比</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0.98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4.3</w:t>
      </w:r>
      <w:r>
        <w:rPr>
          <w:rFonts w:hint="eastAsia" w:ascii="仿宋_GB2312" w:hAnsi="仿宋_GB2312" w:eastAsia="仿宋_GB2312" w:cs="仿宋_GB2312"/>
          <w:kern w:val="0"/>
          <w:sz w:val="32"/>
          <w:szCs w:val="32"/>
        </w:rPr>
        <w:t>%。主要原因是本年度人员</w:t>
      </w:r>
      <w:r>
        <w:rPr>
          <w:rFonts w:hint="eastAsia" w:ascii="仿宋_GB2312" w:hAnsi="仿宋_GB2312" w:eastAsia="仿宋_GB2312" w:cs="仿宋_GB2312"/>
          <w:kern w:val="0"/>
          <w:sz w:val="32"/>
          <w:szCs w:val="32"/>
          <w:lang w:eastAsia="zh-CN"/>
        </w:rPr>
        <w:t>增加。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六、一般公共预算基本支出预算情况说明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中国共产主义青年团襄汾县委员会202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年度一般公共预算基本支出预算</w:t>
      </w:r>
      <w:r>
        <w:rPr>
          <w:rFonts w:hint="eastAsia" w:ascii="仿宋_GB2312" w:hAnsi="仿宋_GB2312" w:eastAsia="仿宋_GB2312" w:cs="仿宋_GB2312"/>
          <w:kern w:val="0"/>
          <w:sz w:val="32"/>
          <w:szCs w:val="32"/>
          <w:lang w:val="en-US" w:eastAsia="zh-CN"/>
        </w:rPr>
        <w:t>19.29</w:t>
      </w:r>
      <w:r>
        <w:rPr>
          <w:rFonts w:hint="eastAsia" w:ascii="仿宋_GB2312" w:hAnsi="仿宋_GB2312" w:eastAsia="仿宋_GB2312" w:cs="仿宋_GB2312"/>
          <w:kern w:val="0"/>
          <w:sz w:val="32"/>
          <w:szCs w:val="32"/>
        </w:rPr>
        <w:t>万元，其中：</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（一）人员经费</w:t>
      </w:r>
      <w:r>
        <w:rPr>
          <w:rFonts w:hint="eastAsia" w:ascii="仿宋_GB2312" w:hAnsi="仿宋_GB2312" w:eastAsia="仿宋_GB2312" w:cs="仿宋_GB2312"/>
          <w:kern w:val="0"/>
          <w:sz w:val="32"/>
          <w:szCs w:val="32"/>
          <w:lang w:val="en-US" w:eastAsia="zh-CN"/>
        </w:rPr>
        <w:t>17.49</w:t>
      </w:r>
      <w:r>
        <w:rPr>
          <w:rFonts w:hint="eastAsia" w:ascii="仿宋_GB2312" w:hAnsi="仿宋_GB2312" w:eastAsia="仿宋_GB2312" w:cs="仿宋_GB2312"/>
          <w:kern w:val="0"/>
          <w:sz w:val="32"/>
          <w:szCs w:val="32"/>
        </w:rPr>
        <w:t>万元。主要包括：基本工资</w:t>
      </w:r>
      <w:r>
        <w:rPr>
          <w:rFonts w:hint="eastAsia" w:ascii="仿宋_GB2312" w:hAnsi="仿宋_GB2312" w:eastAsia="仿宋_GB2312" w:cs="仿宋_GB2312"/>
          <w:kern w:val="0"/>
          <w:sz w:val="32"/>
          <w:szCs w:val="32"/>
          <w:lang w:val="en-US" w:eastAsia="zh-CN"/>
        </w:rPr>
        <w:t>6.87</w:t>
      </w:r>
      <w:r>
        <w:rPr>
          <w:rFonts w:hint="eastAsia" w:ascii="仿宋_GB2312" w:hAnsi="仿宋_GB2312" w:eastAsia="仿宋_GB2312" w:cs="仿宋_GB2312"/>
          <w:kern w:val="0"/>
          <w:sz w:val="32"/>
          <w:szCs w:val="32"/>
        </w:rPr>
        <w:t>万元、津贴补贴</w:t>
      </w:r>
      <w:r>
        <w:rPr>
          <w:rFonts w:hint="eastAsia" w:ascii="仿宋_GB2312" w:hAnsi="仿宋_GB2312" w:eastAsia="仿宋_GB2312" w:cs="仿宋_GB2312"/>
          <w:kern w:val="0"/>
          <w:sz w:val="32"/>
          <w:szCs w:val="32"/>
          <w:lang w:val="en-US" w:eastAsia="zh-CN"/>
        </w:rPr>
        <w:t>5.64</w:t>
      </w:r>
      <w:r>
        <w:rPr>
          <w:rFonts w:hint="eastAsia" w:ascii="仿宋_GB2312" w:hAnsi="仿宋_GB2312" w:eastAsia="仿宋_GB2312" w:cs="仿宋_GB2312"/>
          <w:kern w:val="0"/>
          <w:sz w:val="32"/>
          <w:szCs w:val="32"/>
        </w:rPr>
        <w:t>万元、奖金0.5</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万元、机关事业单位基本养老保险缴费</w:t>
      </w:r>
      <w:r>
        <w:rPr>
          <w:rFonts w:hint="eastAsia" w:ascii="仿宋_GB2312" w:hAnsi="仿宋_GB2312" w:eastAsia="仿宋_GB2312" w:cs="仿宋_GB2312"/>
          <w:kern w:val="0"/>
          <w:sz w:val="32"/>
          <w:szCs w:val="32"/>
          <w:lang w:val="en-US" w:eastAsia="zh-CN"/>
        </w:rPr>
        <w:t>1.96</w:t>
      </w:r>
      <w:r>
        <w:rPr>
          <w:rFonts w:hint="eastAsia" w:ascii="仿宋_GB2312" w:hAnsi="仿宋_GB2312" w:eastAsia="仿宋_GB2312" w:cs="仿宋_GB2312"/>
          <w:kern w:val="0"/>
          <w:sz w:val="32"/>
          <w:szCs w:val="32"/>
        </w:rPr>
        <w:t>万元、职工基本医疗保险缴费</w:t>
      </w:r>
      <w:r>
        <w:rPr>
          <w:rFonts w:hint="eastAsia" w:ascii="仿宋_GB2312" w:hAnsi="仿宋_GB2312" w:eastAsia="仿宋_GB2312" w:cs="仿宋_GB2312"/>
          <w:kern w:val="0"/>
          <w:sz w:val="32"/>
          <w:szCs w:val="32"/>
          <w:lang w:val="en-US" w:eastAsia="zh-CN"/>
        </w:rPr>
        <w:t>0.86</w:t>
      </w:r>
      <w:r>
        <w:rPr>
          <w:rFonts w:hint="eastAsia" w:ascii="仿宋_GB2312" w:hAnsi="仿宋_GB2312" w:eastAsia="仿宋_GB2312" w:cs="仿宋_GB2312"/>
          <w:kern w:val="0"/>
          <w:sz w:val="32"/>
          <w:szCs w:val="32"/>
        </w:rPr>
        <w:t>万元、其他社会保障缴费</w:t>
      </w:r>
      <w:r>
        <w:rPr>
          <w:rFonts w:hint="eastAsia" w:ascii="仿宋_GB2312" w:hAnsi="仿宋_GB2312" w:eastAsia="仿宋_GB2312" w:cs="仿宋_GB2312"/>
          <w:kern w:val="0"/>
          <w:sz w:val="32"/>
          <w:szCs w:val="32"/>
          <w:lang w:val="en-US" w:eastAsia="zh-CN"/>
        </w:rPr>
        <w:t>0.05</w:t>
      </w:r>
      <w:r>
        <w:rPr>
          <w:rFonts w:hint="eastAsia" w:ascii="仿宋_GB2312" w:hAnsi="仿宋_GB2312" w:eastAsia="仿宋_GB2312" w:cs="仿宋_GB2312"/>
          <w:kern w:val="0"/>
          <w:sz w:val="32"/>
          <w:szCs w:val="32"/>
        </w:rPr>
        <w:t>万元、住房公积金</w:t>
      </w:r>
      <w:r>
        <w:rPr>
          <w:rFonts w:hint="eastAsia" w:ascii="仿宋_GB2312" w:hAnsi="仿宋_GB2312" w:eastAsia="仿宋_GB2312" w:cs="仿宋_GB2312"/>
          <w:kern w:val="0"/>
          <w:sz w:val="32"/>
          <w:szCs w:val="32"/>
          <w:lang w:val="en-US" w:eastAsia="zh-CN"/>
        </w:rPr>
        <w:t>1.19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其他工资福利支出</w:t>
      </w:r>
      <w:r>
        <w:rPr>
          <w:rFonts w:hint="eastAsia" w:ascii="仿宋_GB2312" w:hAnsi="仿宋_GB2312" w:eastAsia="仿宋_GB2312" w:cs="仿宋_GB2312"/>
          <w:kern w:val="0"/>
          <w:sz w:val="32"/>
          <w:szCs w:val="32"/>
          <w:lang w:val="en-US" w:eastAsia="zh-CN"/>
        </w:rPr>
        <w:t>0.01；</w:t>
      </w:r>
      <w:r>
        <w:rPr>
          <w:rFonts w:hint="eastAsia" w:ascii="仿宋_GB2312" w:hAnsi="仿宋_GB2312" w:eastAsia="仿宋_GB2312" w:cs="仿宋_GB2312"/>
          <w:kern w:val="0"/>
          <w:sz w:val="32"/>
          <w:szCs w:val="32"/>
        </w:rPr>
        <w:t>对个人和家庭的补助</w:t>
      </w:r>
      <w:r>
        <w:rPr>
          <w:rFonts w:hint="eastAsia" w:ascii="仿宋_GB2312" w:hAnsi="仿宋_GB2312" w:eastAsia="仿宋_GB2312" w:cs="仿宋_GB2312"/>
          <w:kern w:val="0"/>
          <w:sz w:val="32"/>
          <w:szCs w:val="32"/>
          <w:lang w:val="en-US" w:eastAsia="zh-CN"/>
        </w:rPr>
        <w:t>0.34</w:t>
      </w:r>
      <w:r>
        <w:rPr>
          <w:rFonts w:hint="eastAsia" w:ascii="仿宋_GB2312" w:hAnsi="仿宋_GB2312" w:eastAsia="仿宋_GB2312" w:cs="仿宋_GB2312"/>
          <w:kern w:val="0"/>
          <w:sz w:val="32"/>
          <w:szCs w:val="32"/>
        </w:rPr>
        <w:t>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（二）公用经费1.8万元。主要包括：办公费0.3万元、其他交通费1.5万元。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七、政府性基金预算支出预算情况说明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中国共产主义青年团襄汾县委员会202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年政府性基金支出预算支出0万元。</w:t>
      </w:r>
      <w:r>
        <w:rPr>
          <w:rFonts w:hint="eastAsia" w:ascii="仿宋_GB2312" w:hAnsi="仿宋_GB2312" w:eastAsia="仿宋_GB2312" w:cs="仿宋_GB2312"/>
          <w:kern w:val="0"/>
          <w:sz w:val="32"/>
          <w:szCs w:val="32"/>
          <w:lang w:eastAsia="zh-CN"/>
        </w:rPr>
        <w:t>较上年没有变化，</w:t>
      </w:r>
      <w:r>
        <w:rPr>
          <w:rFonts w:hint="eastAsia" w:ascii="仿宋_GB2312" w:hAnsi="仿宋_GB2312" w:eastAsia="仿宋_GB2312" w:cs="仿宋_GB2312"/>
          <w:kern w:val="0"/>
          <w:sz w:val="32"/>
          <w:szCs w:val="32"/>
        </w:rPr>
        <w:t>主要原因是我单位不涉及。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八、一般公共预算“三公”经费预算情况说明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中国共产主义青年团襄汾县委员会202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一般公共预算拨款安排的“三公”经费预算支出中，因公出国（境）费支出0万元，占“三公”经费的0%；公务用车购置及运行费支出0万元，占“三公”经费的0%；公务接待费支出0万元，占“三公”经费的0%。具体情况如下：</w:t>
      </w:r>
    </w:p>
    <w:p>
      <w:pPr>
        <w:keepNext w:val="0"/>
        <w:keepLines w:val="0"/>
        <w:pageBreakBefore w:val="0"/>
        <w:kinsoku/>
        <w:wordWrap/>
        <w:overflowPunct/>
        <w:topLinePunct w:val="0"/>
        <w:autoSpaceDE w:val="0"/>
        <w:autoSpaceDN w:val="0"/>
        <w:bidi w:val="0"/>
        <w:adjustRightInd w:val="0"/>
        <w:snapToGrid/>
        <w:spacing w:line="560" w:lineRule="exact"/>
        <w:ind w:left="638" w:leftChars="304"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1．因公出国（境）费预算支出0万元，</w:t>
      </w:r>
      <w:r>
        <w:rPr>
          <w:rFonts w:hint="eastAsia" w:ascii="仿宋_GB2312" w:hAnsi="仿宋_GB2312" w:eastAsia="仿宋_GB2312" w:cs="仿宋_GB2312"/>
          <w:kern w:val="0"/>
          <w:sz w:val="32"/>
          <w:szCs w:val="32"/>
          <w:lang w:eastAsia="zh-CN"/>
        </w:rPr>
        <w:t>较</w:t>
      </w:r>
      <w:r>
        <w:rPr>
          <w:rFonts w:hint="eastAsia" w:ascii="仿宋_GB2312" w:hAnsi="仿宋_GB2312" w:eastAsia="仿宋_GB2312" w:cs="仿宋_GB2312"/>
          <w:kern w:val="0"/>
          <w:sz w:val="32"/>
          <w:szCs w:val="32"/>
        </w:rPr>
        <w:t>上年</w:t>
      </w:r>
      <w:r>
        <w:rPr>
          <w:rFonts w:hint="eastAsia" w:ascii="仿宋_GB2312" w:hAnsi="仿宋_GB2312" w:eastAsia="仿宋_GB2312" w:cs="仿宋_GB2312"/>
          <w:kern w:val="0"/>
          <w:sz w:val="32"/>
          <w:szCs w:val="32"/>
          <w:lang w:eastAsia="zh-CN"/>
        </w:rPr>
        <w:t>没有变化。</w:t>
      </w:r>
      <w:r>
        <w:rPr>
          <w:rFonts w:hint="eastAsia" w:ascii="仿宋_GB2312" w:hAnsi="仿宋_GB2312" w:eastAsia="仿宋_GB2312" w:cs="仿宋_GB2312"/>
          <w:kern w:val="0"/>
          <w:sz w:val="32"/>
          <w:szCs w:val="32"/>
        </w:rPr>
        <w:t>2．公务用车购置及运行费预算支出0万元。其中：</w:t>
      </w:r>
    </w:p>
    <w:p>
      <w:pPr>
        <w:keepNext w:val="0"/>
        <w:keepLines w:val="0"/>
        <w:pageBreakBefore w:val="0"/>
        <w:kinsoku/>
        <w:wordWrap/>
        <w:overflowPunct/>
        <w:topLinePunct w:val="0"/>
        <w:autoSpaceDE w:val="0"/>
        <w:autoSpaceDN w:val="0"/>
        <w:bidi w:val="0"/>
        <w:adjustRightInd w:val="0"/>
        <w:snapToGrid/>
        <w:spacing w:line="560" w:lineRule="exact"/>
        <w:ind w:firstLine="480" w:firstLineChars="15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（1）公务用车购置预算支出0万元，</w:t>
      </w:r>
      <w:r>
        <w:rPr>
          <w:rFonts w:hint="eastAsia" w:ascii="仿宋_GB2312" w:hAnsi="仿宋_GB2312" w:eastAsia="仿宋_GB2312" w:cs="仿宋_GB2312"/>
          <w:kern w:val="0"/>
          <w:sz w:val="32"/>
          <w:szCs w:val="32"/>
          <w:lang w:eastAsia="zh-CN"/>
        </w:rPr>
        <w:t>较上年没有变化。</w:t>
      </w:r>
    </w:p>
    <w:p>
      <w:pPr>
        <w:keepNext w:val="0"/>
        <w:keepLines w:val="0"/>
        <w:pageBreakBefore w:val="0"/>
        <w:kinsoku/>
        <w:wordWrap/>
        <w:overflowPunct/>
        <w:topLinePunct w:val="0"/>
        <w:autoSpaceDE w:val="0"/>
        <w:autoSpaceDN w:val="0"/>
        <w:bidi w:val="0"/>
        <w:adjustRightInd w:val="0"/>
        <w:snapToGrid/>
        <w:spacing w:line="560" w:lineRule="exact"/>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（2）公务用车运行维护费预算支出0万元，</w:t>
      </w:r>
      <w:r>
        <w:rPr>
          <w:rFonts w:hint="eastAsia" w:ascii="仿宋_GB2312" w:hAnsi="仿宋_GB2312" w:eastAsia="仿宋_GB2312" w:cs="仿宋_GB2312"/>
          <w:kern w:val="0"/>
          <w:sz w:val="32"/>
          <w:szCs w:val="32"/>
          <w:lang w:eastAsia="zh-CN"/>
        </w:rPr>
        <w:t>较上年没有变化</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3．公务接待费预算支出0万元，</w:t>
      </w:r>
      <w:r>
        <w:rPr>
          <w:rFonts w:hint="eastAsia" w:ascii="仿宋_GB2312" w:hAnsi="仿宋_GB2312" w:eastAsia="仿宋_GB2312" w:cs="仿宋_GB2312"/>
          <w:kern w:val="0"/>
          <w:sz w:val="32"/>
          <w:szCs w:val="32"/>
          <w:lang w:eastAsia="zh-CN"/>
        </w:rPr>
        <w:t>较上年没有变化</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800" w:firstLineChars="25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中国共产主义青年团襄汾县委员会202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年度一般公共预算拨款安排的会议费预算支出0万元，</w:t>
      </w:r>
      <w:r>
        <w:rPr>
          <w:rFonts w:hint="eastAsia" w:ascii="仿宋_GB2312" w:hAnsi="仿宋_GB2312" w:eastAsia="仿宋_GB2312" w:cs="仿宋_GB2312"/>
          <w:kern w:val="0"/>
          <w:sz w:val="32"/>
          <w:szCs w:val="32"/>
          <w:lang w:eastAsia="zh-CN"/>
        </w:rPr>
        <w:t>较上年没有变化。</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中国共产主义青年团襄汾县委员会202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年度一般公共预算拨款安排的培训费预算支出0万元，</w:t>
      </w:r>
      <w:r>
        <w:rPr>
          <w:rFonts w:hint="eastAsia" w:ascii="仿宋_GB2312" w:hAnsi="仿宋_GB2312" w:eastAsia="仿宋_GB2312" w:cs="仿宋_GB2312"/>
          <w:kern w:val="0"/>
          <w:sz w:val="32"/>
          <w:szCs w:val="32"/>
          <w:lang w:eastAsia="zh-CN"/>
        </w:rPr>
        <w:t>较上年没有变化。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九、一般公共预算机关运行经费支出预算情况说明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年本部门一般公共预算机关运行经费预算支出</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较上年没有变化</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十、政府采购支出预算情况说明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年度政府采购支出预算总额</w:t>
      </w:r>
      <w:r>
        <w:rPr>
          <w:rFonts w:hint="eastAsia" w:ascii="仿宋_GB2312" w:hAnsi="仿宋_GB2312" w:eastAsia="仿宋_GB2312" w:cs="仿宋_GB2312"/>
          <w:kern w:val="0"/>
          <w:sz w:val="32"/>
          <w:szCs w:val="32"/>
          <w:u w:val="none"/>
          <w:lang w:val="en-US" w:eastAsia="zh-CN"/>
        </w:rPr>
        <w:t>1.59</w:t>
      </w:r>
      <w:r>
        <w:rPr>
          <w:rFonts w:hint="eastAsia" w:ascii="仿宋_GB2312" w:hAnsi="仿宋_GB2312" w:eastAsia="仿宋_GB2312" w:cs="仿宋_GB2312"/>
          <w:kern w:val="0"/>
          <w:sz w:val="32"/>
          <w:szCs w:val="32"/>
          <w:u w:val="none"/>
        </w:rPr>
        <w:t>万元，其中：拟采购货物支出</w:t>
      </w:r>
      <w:r>
        <w:rPr>
          <w:rFonts w:hint="eastAsia" w:ascii="仿宋_GB2312" w:hAnsi="仿宋_GB2312" w:eastAsia="仿宋_GB2312" w:cs="仿宋_GB2312"/>
          <w:kern w:val="0"/>
          <w:sz w:val="32"/>
          <w:szCs w:val="32"/>
          <w:u w:val="none"/>
          <w:lang w:val="en-US" w:eastAsia="zh-CN"/>
        </w:rPr>
        <w:t>0.54</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kern w:val="0"/>
          <w:sz w:val="32"/>
          <w:szCs w:val="32"/>
          <w:u w:val="none"/>
          <w:lang w:eastAsia="zh-CN"/>
        </w:rPr>
        <w:t>，其中计算机设备</w:t>
      </w:r>
      <w:r>
        <w:rPr>
          <w:rFonts w:hint="eastAsia" w:ascii="仿宋_GB2312" w:hAnsi="仿宋_GB2312" w:eastAsia="仿宋_GB2312" w:cs="仿宋_GB2312"/>
          <w:kern w:val="0"/>
          <w:sz w:val="32"/>
          <w:szCs w:val="32"/>
          <w:u w:val="none"/>
          <w:lang w:val="en-US" w:eastAsia="zh-CN"/>
        </w:rPr>
        <w:t>1台0.4万元，办公消耗用品及类似物品0.14万元，</w:t>
      </w:r>
      <w:r>
        <w:rPr>
          <w:rFonts w:hint="eastAsia" w:ascii="仿宋_GB2312" w:hAnsi="仿宋_GB2312" w:eastAsia="仿宋_GB2312" w:cs="仿宋_GB2312"/>
          <w:kern w:val="0"/>
          <w:sz w:val="32"/>
          <w:szCs w:val="32"/>
          <w:u w:val="none"/>
        </w:rPr>
        <w:t>拟采购工程支出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万元、拟购买</w:t>
      </w:r>
      <w:r>
        <w:rPr>
          <w:rFonts w:hint="eastAsia" w:ascii="仿宋_GB2312" w:hAnsi="仿宋_GB2312" w:eastAsia="仿宋_GB2312" w:cs="仿宋_GB2312"/>
          <w:kern w:val="0"/>
          <w:sz w:val="32"/>
          <w:szCs w:val="32"/>
          <w:u w:val="none"/>
          <w:lang w:eastAsia="zh-CN"/>
        </w:rPr>
        <w:t>服务支出</w:t>
      </w:r>
      <w:r>
        <w:rPr>
          <w:rFonts w:hint="eastAsia" w:ascii="仿宋_GB2312" w:hAnsi="仿宋_GB2312" w:eastAsia="仿宋_GB2312" w:cs="仿宋_GB2312"/>
          <w:kern w:val="0"/>
          <w:sz w:val="32"/>
          <w:szCs w:val="32"/>
          <w:u w:val="none"/>
          <w:lang w:val="en-US" w:eastAsia="zh-CN"/>
        </w:rPr>
        <w:t>1.05万元，其中购买</w:t>
      </w:r>
      <w:r>
        <w:rPr>
          <w:rFonts w:hint="eastAsia" w:ascii="仿宋_GB2312" w:hAnsi="仿宋_GB2312" w:eastAsia="仿宋_GB2312" w:cs="仿宋_GB2312"/>
          <w:kern w:val="0"/>
          <w:sz w:val="32"/>
          <w:szCs w:val="32"/>
          <w:u w:val="none"/>
          <w:lang w:eastAsia="zh-CN"/>
        </w:rPr>
        <w:t>印刷</w:t>
      </w:r>
      <w:r>
        <w:rPr>
          <w:rFonts w:hint="eastAsia" w:ascii="仿宋_GB2312" w:hAnsi="仿宋_GB2312" w:eastAsia="仿宋_GB2312" w:cs="仿宋_GB2312"/>
          <w:kern w:val="0"/>
          <w:sz w:val="32"/>
          <w:szCs w:val="32"/>
          <w:u w:val="none"/>
        </w:rPr>
        <w:t>服务支出</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kern w:val="0"/>
          <w:sz w:val="32"/>
          <w:szCs w:val="32"/>
          <w:u w:val="none"/>
          <w:lang w:eastAsia="zh-CN"/>
        </w:rPr>
        <w:t>，互联网接入服务</w:t>
      </w:r>
      <w:r>
        <w:rPr>
          <w:rFonts w:hint="eastAsia" w:ascii="仿宋_GB2312" w:hAnsi="仿宋_GB2312" w:eastAsia="仿宋_GB2312" w:cs="仿宋_GB2312"/>
          <w:kern w:val="0"/>
          <w:sz w:val="32"/>
          <w:szCs w:val="32"/>
          <w:u w:val="none"/>
          <w:lang w:val="en-US" w:eastAsia="zh-CN"/>
        </w:rPr>
        <w:t>0.05万元.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十一、国有资产占用情况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辆，其中，一般公务用车</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辆、执法执勤用车</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辆、特种专业技术用车</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辆、其他用车</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辆等</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十二、预算绩效目标设置情况说明</w:t>
      </w:r>
    </w:p>
    <w:p>
      <w:pPr>
        <w:keepNext w:val="0"/>
        <w:keepLines w:val="0"/>
        <w:pageBreakBefore w:val="0"/>
        <w:widowControl/>
        <w:kinsoku/>
        <w:wordWrap/>
        <w:overflowPunct/>
        <w:topLinePunct w:val="0"/>
        <w:bidi w:val="0"/>
        <w:snapToGrid/>
        <w:spacing w:line="560" w:lineRule="exact"/>
        <w:ind w:firstLine="636"/>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年度，本部门单位共1个项目纳入绩效目标管理，涉及财政性资金合计4.5万元；本部门单位整体支出</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rPr>
        <w:sym w:font="Wingdings 2" w:char="0052"/>
      </w:r>
      <w:r>
        <w:rPr>
          <w:rFonts w:hint="eastAsia" w:ascii="仿宋_GB2312" w:hAnsi="仿宋_GB2312" w:eastAsia="仿宋_GB2312" w:cs="仿宋_GB2312"/>
          <w:kern w:val="0"/>
          <w:sz w:val="32"/>
          <w:szCs w:val="32"/>
          <w:u w:val="none"/>
        </w:rPr>
        <w:t>纳入、</w:t>
      </w:r>
      <w:r>
        <w:rPr>
          <w:rFonts w:hint="eastAsia" w:ascii="仿宋_GB2312" w:hAnsi="仿宋_GB2312" w:eastAsia="仿宋_GB2312" w:cs="仿宋_GB2312"/>
          <w:kern w:val="0"/>
          <w:sz w:val="32"/>
          <w:szCs w:val="32"/>
          <w:u w:val="none"/>
        </w:rPr>
        <w:sym w:font="Wingdings 2" w:char="00A3"/>
      </w:r>
      <w:r>
        <w:rPr>
          <w:rFonts w:hint="eastAsia" w:ascii="仿宋_GB2312" w:hAnsi="仿宋_GB2312" w:eastAsia="仿宋_GB2312" w:cs="仿宋_GB2312"/>
          <w:kern w:val="0"/>
          <w:sz w:val="32"/>
          <w:szCs w:val="32"/>
          <w:u w:val="none"/>
        </w:rPr>
        <w:t>未纳入）</w:t>
      </w:r>
      <w:r>
        <w:rPr>
          <w:rFonts w:hint="eastAsia" w:ascii="仿宋_GB2312" w:hAnsi="仿宋_GB2312" w:eastAsia="仿宋_GB2312" w:cs="仿宋_GB2312"/>
          <w:kern w:val="0"/>
          <w:sz w:val="32"/>
          <w:szCs w:val="32"/>
        </w:rPr>
        <w:t>绩效目标管理，涉及财政性资金4.5万元</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十三、</w:t>
      </w:r>
      <w:r>
        <w:rPr>
          <w:rFonts w:hint="eastAsia" w:ascii="仿宋_GB2312" w:hAnsi="仿宋_GB2312" w:eastAsia="仿宋_GB2312" w:cs="仿宋_GB2312"/>
          <w:kern w:val="0"/>
          <w:sz w:val="32"/>
          <w:szCs w:val="32"/>
        </w:rPr>
        <w:t>其他说明</w:t>
      </w:r>
    </w:p>
    <w:p>
      <w:pPr>
        <w:keepNext w:val="0"/>
        <w:keepLines w:val="0"/>
        <w:pageBreakBefore w:val="0"/>
        <w:widowControl/>
        <w:kinsoku/>
        <w:wordWrap/>
        <w:overflowPunct/>
        <w:topLinePunct w:val="0"/>
        <w:bidi w:val="0"/>
        <w:snapToGrid/>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（一）政府债券公开</w:t>
      </w:r>
    </w:p>
    <w:p>
      <w:pPr>
        <w:keepNext w:val="0"/>
        <w:keepLines w:val="0"/>
        <w:pageBreakBefore w:val="0"/>
        <w:kinsoku/>
        <w:wordWrap/>
        <w:overflowPunct/>
        <w:topLinePunct w:val="0"/>
        <w:autoSpaceDE w:val="0"/>
        <w:autoSpaceDN w:val="0"/>
        <w:bidi w:val="0"/>
        <w:adjustRightInd w:val="0"/>
        <w:snapToGrid/>
        <w:spacing w:line="560" w:lineRule="exact"/>
        <w:ind w:firstLine="960" w:firstLineChars="3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本部门未使用政府债券。</w:t>
      </w:r>
    </w:p>
    <w:p>
      <w:pPr>
        <w:keepNext w:val="0"/>
        <w:keepLines w:val="0"/>
        <w:pageBreakBefore w:val="0"/>
        <w:widowControl/>
        <w:kinsoku/>
        <w:wordWrap/>
        <w:overflowPunct/>
        <w:topLinePunct w:val="0"/>
        <w:bidi w:val="0"/>
        <w:snapToGrid/>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其他</w:t>
      </w:r>
    </w:p>
    <w:p>
      <w:pPr>
        <w:keepNext w:val="0"/>
        <w:keepLines w:val="0"/>
        <w:pageBreakBefore w:val="0"/>
        <w:widowControl/>
        <w:kinsoku/>
        <w:wordWrap/>
        <w:overflowPunct/>
        <w:topLinePunct w:val="0"/>
        <w:bidi w:val="0"/>
        <w:snapToGrid/>
        <w:spacing w:line="560" w:lineRule="exact"/>
        <w:ind w:firstLine="636"/>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无</w:t>
      </w:r>
    </w:p>
    <w:p>
      <w:pPr>
        <w:keepNext w:val="0"/>
        <w:keepLines w:val="0"/>
        <w:pageBreakBefore w:val="0"/>
        <w:widowControl/>
        <w:kinsoku/>
        <w:wordWrap/>
        <w:overflowPunct/>
        <w:topLinePunct w:val="0"/>
        <w:bidi w:val="0"/>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keepNext w:val="0"/>
        <w:keepLines w:val="0"/>
        <w:pageBreakBefore w:val="0"/>
        <w:widowControl/>
        <w:kinsoku/>
        <w:wordWrap/>
        <w:overflowPunct/>
        <w:topLinePunct w:val="0"/>
        <w:bidi w:val="0"/>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一、财政拨款：指一般公共预算财政拨款、政府性基金预算财政拨款和国有资本经营预算拨款。</w:t>
      </w:r>
    </w:p>
    <w:p>
      <w:pPr>
        <w:keepNext w:val="0"/>
        <w:keepLines w:val="0"/>
        <w:pageBreakBefore w:val="0"/>
        <w:widowControl/>
        <w:kinsoku/>
        <w:wordWrap/>
        <w:overflowPunct/>
        <w:topLinePunct w:val="0"/>
        <w:bidi w:val="0"/>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二、单位资金收入：包括事业收入、事业单位经营收入、上级补助收入、附属单位上缴收入、其他收入等。</w:t>
      </w:r>
      <w:bookmarkStart w:id="0" w:name="_GoBack"/>
      <w:bookmarkEnd w:id="0"/>
    </w:p>
    <w:p>
      <w:pPr>
        <w:keepNext w:val="0"/>
        <w:keepLines w:val="0"/>
        <w:pageBreakBefore w:val="0"/>
        <w:widowControl/>
        <w:kinsoku/>
        <w:wordWrap/>
        <w:overflowPunct/>
        <w:topLinePunct w:val="0"/>
        <w:bidi w:val="0"/>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三、基本支出：指为保障机构正常运转、完成工作任务而发生的人员支出和公用支出。</w:t>
      </w:r>
    </w:p>
    <w:p>
      <w:pPr>
        <w:keepNext w:val="0"/>
        <w:keepLines w:val="0"/>
        <w:pageBreakBefore w:val="0"/>
        <w:widowControl/>
        <w:kinsoku/>
        <w:wordWrap/>
        <w:overflowPunct/>
        <w:topLinePunct w:val="0"/>
        <w:bidi w:val="0"/>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四、项目支出：指在基本支出之外为完成特定工作任务和事业发展目标所发生的支出。</w:t>
      </w:r>
    </w:p>
    <w:p>
      <w:pPr>
        <w:keepNext w:val="0"/>
        <w:keepLines w:val="0"/>
        <w:pageBreakBefore w:val="0"/>
        <w:widowControl/>
        <w:kinsoku/>
        <w:wordWrap/>
        <w:overflowPunct/>
        <w:topLinePunct w:val="0"/>
        <w:bidi w:val="0"/>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bidi w:val="0"/>
        <w:spacing w:line="560" w:lineRule="exact"/>
        <w:ind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kinsoku/>
        <w:wordWrap/>
        <w:overflowPunct/>
        <w:topLinePunct w:val="0"/>
        <w:bidi w:val="0"/>
        <w:snapToGrid w:val="0"/>
        <w:spacing w:line="560" w:lineRule="exact"/>
        <w:ind w:firstLine="640"/>
        <w:textAlignment w:val="auto"/>
        <w:rPr>
          <w:rFonts w:hint="eastAsia" w:ascii="仿宋_GB2312" w:hAnsi="仿宋_GB2312" w:eastAsia="仿宋_GB2312" w:cs="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904" w:h="376" w:hRule="exact" w:wrap="around" w:vAnchor="text" w:hAnchor="page" w:x="8518" w:y="11"/>
      <w:ind w:firstLine="560" w:firstLineChars="200"/>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131573"/>
    <w:rsid w:val="01E2763B"/>
    <w:rsid w:val="02302B49"/>
    <w:rsid w:val="02496741"/>
    <w:rsid w:val="02F71C94"/>
    <w:rsid w:val="042A46B1"/>
    <w:rsid w:val="047252B7"/>
    <w:rsid w:val="0595462A"/>
    <w:rsid w:val="05DF4AAD"/>
    <w:rsid w:val="05E51BD6"/>
    <w:rsid w:val="068F085F"/>
    <w:rsid w:val="06C82279"/>
    <w:rsid w:val="06DD6518"/>
    <w:rsid w:val="09ED16A4"/>
    <w:rsid w:val="0A395A2B"/>
    <w:rsid w:val="0A781506"/>
    <w:rsid w:val="0A831A07"/>
    <w:rsid w:val="0B7A268C"/>
    <w:rsid w:val="0C550EC0"/>
    <w:rsid w:val="0E7E50B2"/>
    <w:rsid w:val="0ECF36D9"/>
    <w:rsid w:val="0FAC09AE"/>
    <w:rsid w:val="10675503"/>
    <w:rsid w:val="10F95EB1"/>
    <w:rsid w:val="11910BD1"/>
    <w:rsid w:val="12181388"/>
    <w:rsid w:val="12AC5325"/>
    <w:rsid w:val="134466A0"/>
    <w:rsid w:val="13A275D4"/>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ECC1650"/>
    <w:rsid w:val="1EE248DF"/>
    <w:rsid w:val="1F167368"/>
    <w:rsid w:val="1F777167"/>
    <w:rsid w:val="1F96087F"/>
    <w:rsid w:val="1FD5315A"/>
    <w:rsid w:val="20154AC9"/>
    <w:rsid w:val="20953A56"/>
    <w:rsid w:val="20B465EE"/>
    <w:rsid w:val="22461B1D"/>
    <w:rsid w:val="229A0D7C"/>
    <w:rsid w:val="22CC6E73"/>
    <w:rsid w:val="22DF6CA5"/>
    <w:rsid w:val="23613E3F"/>
    <w:rsid w:val="23C10D48"/>
    <w:rsid w:val="23D52ACB"/>
    <w:rsid w:val="23F2500F"/>
    <w:rsid w:val="24D33A48"/>
    <w:rsid w:val="26267710"/>
    <w:rsid w:val="264E22D1"/>
    <w:rsid w:val="26D70C33"/>
    <w:rsid w:val="26D73A12"/>
    <w:rsid w:val="26D867DF"/>
    <w:rsid w:val="27125DAC"/>
    <w:rsid w:val="275561AD"/>
    <w:rsid w:val="275B5730"/>
    <w:rsid w:val="27D850A4"/>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1677"/>
    <w:rsid w:val="34C942F5"/>
    <w:rsid w:val="34DE6D61"/>
    <w:rsid w:val="35713B8E"/>
    <w:rsid w:val="35780C7F"/>
    <w:rsid w:val="36951834"/>
    <w:rsid w:val="36D55DA2"/>
    <w:rsid w:val="373B78F2"/>
    <w:rsid w:val="395C094E"/>
    <w:rsid w:val="397841A2"/>
    <w:rsid w:val="39B865D7"/>
    <w:rsid w:val="39C35268"/>
    <w:rsid w:val="39C623EB"/>
    <w:rsid w:val="39FD2297"/>
    <w:rsid w:val="3ABA5314"/>
    <w:rsid w:val="3B0872A5"/>
    <w:rsid w:val="3B686D5F"/>
    <w:rsid w:val="3C8B2D2A"/>
    <w:rsid w:val="3C9A09D4"/>
    <w:rsid w:val="3D036264"/>
    <w:rsid w:val="3D11386C"/>
    <w:rsid w:val="3D6345D6"/>
    <w:rsid w:val="3F0D5E27"/>
    <w:rsid w:val="3F510BAC"/>
    <w:rsid w:val="3F5B1A54"/>
    <w:rsid w:val="3FF763B7"/>
    <w:rsid w:val="4010633E"/>
    <w:rsid w:val="406929B7"/>
    <w:rsid w:val="41274A97"/>
    <w:rsid w:val="413855EC"/>
    <w:rsid w:val="41E612EC"/>
    <w:rsid w:val="41F73716"/>
    <w:rsid w:val="42314B4F"/>
    <w:rsid w:val="42321896"/>
    <w:rsid w:val="42932653"/>
    <w:rsid w:val="42A87774"/>
    <w:rsid w:val="436B0382"/>
    <w:rsid w:val="44B8486B"/>
    <w:rsid w:val="45047640"/>
    <w:rsid w:val="457C07BD"/>
    <w:rsid w:val="462D5E1F"/>
    <w:rsid w:val="46463CE7"/>
    <w:rsid w:val="468E1F09"/>
    <w:rsid w:val="47EE3BCE"/>
    <w:rsid w:val="48882984"/>
    <w:rsid w:val="49FF0CFB"/>
    <w:rsid w:val="4B517DBB"/>
    <w:rsid w:val="4BEC58E9"/>
    <w:rsid w:val="4BF3571C"/>
    <w:rsid w:val="4CCC2331"/>
    <w:rsid w:val="4D6954BF"/>
    <w:rsid w:val="50BC7B39"/>
    <w:rsid w:val="51885A8A"/>
    <w:rsid w:val="527C3191"/>
    <w:rsid w:val="53DD6BA8"/>
    <w:rsid w:val="53F21A3F"/>
    <w:rsid w:val="55B2288E"/>
    <w:rsid w:val="55CB4852"/>
    <w:rsid w:val="55F22D16"/>
    <w:rsid w:val="579E20B3"/>
    <w:rsid w:val="58054D31"/>
    <w:rsid w:val="58430EF3"/>
    <w:rsid w:val="58AA41B4"/>
    <w:rsid w:val="59AC6411"/>
    <w:rsid w:val="5A22632C"/>
    <w:rsid w:val="5AB04B75"/>
    <w:rsid w:val="5B494D63"/>
    <w:rsid w:val="5B8D13F7"/>
    <w:rsid w:val="5B9F36DE"/>
    <w:rsid w:val="5CA16867"/>
    <w:rsid w:val="5D15689C"/>
    <w:rsid w:val="5F074BD6"/>
    <w:rsid w:val="5F4C57DE"/>
    <w:rsid w:val="5F767359"/>
    <w:rsid w:val="5FA40E1A"/>
    <w:rsid w:val="5FAE6B95"/>
    <w:rsid w:val="60171B08"/>
    <w:rsid w:val="60AD072C"/>
    <w:rsid w:val="61A97E4C"/>
    <w:rsid w:val="61E6522D"/>
    <w:rsid w:val="62680D4E"/>
    <w:rsid w:val="63804CC1"/>
    <w:rsid w:val="63CA0901"/>
    <w:rsid w:val="63DC3A6F"/>
    <w:rsid w:val="64535518"/>
    <w:rsid w:val="64A47E04"/>
    <w:rsid w:val="64AE406A"/>
    <w:rsid w:val="64E61465"/>
    <w:rsid w:val="65A60FF6"/>
    <w:rsid w:val="66D10440"/>
    <w:rsid w:val="67573C0D"/>
    <w:rsid w:val="67606103"/>
    <w:rsid w:val="67EB6718"/>
    <w:rsid w:val="68C7713A"/>
    <w:rsid w:val="68F242AC"/>
    <w:rsid w:val="6A924F3E"/>
    <w:rsid w:val="6ABB4B62"/>
    <w:rsid w:val="6ACA1ABA"/>
    <w:rsid w:val="6B73082E"/>
    <w:rsid w:val="6DB616EA"/>
    <w:rsid w:val="6DD00F51"/>
    <w:rsid w:val="6E130B2A"/>
    <w:rsid w:val="6E5205D8"/>
    <w:rsid w:val="6EDA2E31"/>
    <w:rsid w:val="6F5D3A62"/>
    <w:rsid w:val="6FC77BC7"/>
    <w:rsid w:val="70552A43"/>
    <w:rsid w:val="70C61C0B"/>
    <w:rsid w:val="70E334F7"/>
    <w:rsid w:val="71D47169"/>
    <w:rsid w:val="720A3FB4"/>
    <w:rsid w:val="72C23FBE"/>
    <w:rsid w:val="72F81C9E"/>
    <w:rsid w:val="734A1883"/>
    <w:rsid w:val="736E3BAB"/>
    <w:rsid w:val="75A56425"/>
    <w:rsid w:val="761362F3"/>
    <w:rsid w:val="77481BE2"/>
    <w:rsid w:val="77915F20"/>
    <w:rsid w:val="78317136"/>
    <w:rsid w:val="78801057"/>
    <w:rsid w:val="79333014"/>
    <w:rsid w:val="7A0A6456"/>
    <w:rsid w:val="7A82651F"/>
    <w:rsid w:val="7ADE0B82"/>
    <w:rsid w:val="7AED2B21"/>
    <w:rsid w:val="7B3A5C4F"/>
    <w:rsid w:val="7B787240"/>
    <w:rsid w:val="7B85500B"/>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9">
    <w:name w:val="Default Paragraph Font"/>
    <w:link w:val="10"/>
    <w:semiHidden/>
    <w:qFormat/>
    <w:uiPriority w:val="0"/>
    <w:rPr>
      <w:rFonts w:ascii="Times New Roman" w:hAnsi="Times New Roman"/>
      <w:szCs w:val="24"/>
    </w:rPr>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1"/>
    <w:qFormat/>
    <w:uiPriority w:val="0"/>
    <w:pPr>
      <w:adjustRightInd w:val="0"/>
      <w:spacing w:line="360" w:lineRule="atLeast"/>
      <w:ind w:firstLine="480" w:firstLineChars="200"/>
      <w:jc w:val="left"/>
    </w:pPr>
    <w:rPr>
      <w:kern w:val="0"/>
      <w:sz w:val="24"/>
      <w:szCs w:val="20"/>
      <w:lang w:val="zh-CN"/>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unhideWhenUsed/>
    <w:qFormat/>
    <w:uiPriority w:val="99"/>
    <w:pPr>
      <w:ind w:firstLine="420" w:firstLineChars="100"/>
    </w:pPr>
  </w:style>
  <w:style w:type="paragraph" w:customStyle="1" w:styleId="10">
    <w:name w:val="Char Char Char Char Char Char Char"/>
    <w:basedOn w:val="1"/>
    <w:link w:val="9"/>
    <w:qFormat/>
    <w:uiPriority w:val="0"/>
    <w:rPr>
      <w:rFonts w:ascii="Times New Roman" w:hAnsi="Times New Roman"/>
      <w:szCs w:val="24"/>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瑶</cp:lastModifiedBy>
  <cp:lastPrinted>2021-05-26T05:45:00Z</cp:lastPrinted>
  <dcterms:modified xsi:type="dcterms:W3CDTF">2021-05-27T07:00:49Z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