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lang w:val="en-US" w:eastAsia="zh-CN"/>
        </w:rPr>
      </w:pPr>
      <w:r>
        <w:rPr>
          <w:rFonts w:hint="eastAsia" w:ascii="仿宋_GB2312" w:hAnsi="宋体" w:eastAsia="仿宋_GB2312" w:cs="宋体"/>
          <w:kern w:val="0"/>
          <w:szCs w:val="32"/>
          <w:u w:val="none"/>
          <w:lang w:val="en-US" w:eastAsia="zh-CN"/>
        </w:rPr>
        <w:t xml:space="preserve">      </w:t>
      </w:r>
    </w:p>
    <w:p>
      <w:pPr>
        <w:widowControl/>
        <w:shd w:val="clear" w:color="auto" w:fill="FFFFFF"/>
        <w:tabs>
          <w:tab w:val="left" w:pos="7200"/>
          <w:tab w:val="left" w:pos="7560"/>
        </w:tabs>
        <w:spacing w:line="560" w:lineRule="exact"/>
        <w:ind w:firstLine="630" w:firstLineChars="300"/>
        <w:jc w:val="left"/>
        <w:rPr>
          <w:rFonts w:hint="eastAsia" w:ascii="宋体" w:hAnsi="宋体" w:eastAsia="宋体" w:cs="宋体"/>
          <w:b/>
          <w:bCs/>
          <w:kern w:val="0"/>
          <w:sz w:val="44"/>
          <w:szCs w:val="44"/>
          <w:u w:val="none"/>
          <w:lang w:eastAsia="zh-CN"/>
        </w:rPr>
      </w:pPr>
      <w:r>
        <w:rPr>
          <w:rFonts w:hint="eastAsia" w:ascii="仿宋_GB2312" w:hAnsi="宋体" w:eastAsia="仿宋_GB2312" w:cs="宋体"/>
          <w:kern w:val="0"/>
          <w:szCs w:val="32"/>
          <w:u w:val="none"/>
          <w:lang w:val="en-US" w:eastAsia="zh-CN"/>
        </w:rPr>
        <w:t xml:space="preserve"> </w:t>
      </w:r>
      <w:r>
        <w:rPr>
          <w:rFonts w:hint="eastAsia" w:ascii="宋体" w:hAnsi="宋体" w:eastAsia="宋体" w:cs="宋体"/>
          <w:b/>
          <w:bCs/>
          <w:kern w:val="0"/>
          <w:sz w:val="44"/>
          <w:szCs w:val="44"/>
          <w:u w:val="none"/>
          <w:lang w:eastAsia="zh-CN"/>
        </w:rPr>
        <w:t>中国共产党襄汾县纪律检查委员会</w:t>
      </w: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202</w:t>
      </w:r>
      <w:r>
        <w:rPr>
          <w:rFonts w:hint="eastAsia" w:ascii="宋体" w:hAnsi="宋体" w:eastAsia="宋体" w:cs="宋体"/>
          <w:b/>
          <w:bCs/>
          <w:kern w:val="0"/>
          <w:sz w:val="44"/>
          <w:szCs w:val="44"/>
          <w:u w:val="none"/>
          <w:lang w:val="en-US" w:eastAsia="zh-CN"/>
        </w:rPr>
        <w:t>1</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 w:hAnsi="仿宋" w:eastAsia="仿宋" w:cs="仿宋"/>
          <w:kern w:val="0"/>
          <w:sz w:val="32"/>
          <w:szCs w:val="32"/>
          <w:u w:val="none"/>
        </w:rPr>
      </w:pPr>
      <w:r>
        <w:rPr>
          <w:rFonts w:hint="eastAsia" w:ascii="仿宋" w:hAnsi="仿宋" w:eastAsia="仿宋" w:cs="仿宋"/>
          <w:kern w:val="0"/>
          <w:sz w:val="32"/>
          <w:szCs w:val="32"/>
          <w:u w:val="none"/>
        </w:rPr>
        <w:t>一、本部门职责</w:t>
      </w:r>
    </w:p>
    <w:p>
      <w:pPr>
        <w:spacing w:line="600" w:lineRule="exact"/>
        <w:ind w:firstLine="640" w:firstLineChars="200"/>
        <w:rPr>
          <w:rFonts w:hint="eastAsia" w:ascii="仿宋" w:hAnsi="仿宋" w:eastAsia="仿宋" w:cs="仿宋"/>
          <w:sz w:val="32"/>
          <w:szCs w:val="32"/>
          <w:u w:val="none"/>
          <w:lang w:val="en-US" w:eastAsia="zh-CN"/>
        </w:rPr>
      </w:pPr>
      <w:r>
        <w:rPr>
          <w:rFonts w:hint="eastAsia" w:ascii="Times New Roman" w:hAnsi="Times New Roman" w:eastAsia="仿宋_GB2312" w:cs="仿宋_GB2312"/>
          <w:sz w:val="32"/>
          <w:szCs w:val="32"/>
          <w:u w:val="none"/>
          <w:lang w:eastAsia="zh-CN"/>
        </w:rPr>
        <w:t>中共襄汾</w:t>
      </w:r>
      <w:r>
        <w:rPr>
          <w:rFonts w:hint="eastAsia" w:ascii="Times New Roman" w:hAnsi="Times New Roman" w:eastAsia="仿宋_GB2312" w:cs="仿宋_GB2312"/>
          <w:sz w:val="32"/>
          <w:szCs w:val="32"/>
          <w:u w:val="none"/>
        </w:rPr>
        <w:t>县纪律检查委员会、县监察委员会合署办公，履行党的纪律检查和国家监察两项职责</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维护党的章程和其他党内法规，检查党的路线、方针、政策和决议的执行情况</w:t>
      </w:r>
      <w:r>
        <w:rPr>
          <w:rFonts w:hint="eastAsia" w:ascii="仿宋" w:hAnsi="仿宋" w:eastAsia="仿宋" w:cs="仿宋"/>
          <w:sz w:val="32"/>
          <w:szCs w:val="32"/>
          <w:u w:val="none"/>
          <w:lang w:eastAsia="zh-CN"/>
        </w:rPr>
        <w:t>；</w:t>
      </w:r>
      <w:r>
        <w:rPr>
          <w:rFonts w:hint="eastAsia" w:ascii="仿宋" w:hAnsi="仿宋" w:eastAsia="仿宋" w:cs="仿宋"/>
          <w:i w:val="0"/>
          <w:iCs w:val="0"/>
          <w:caps w:val="0"/>
          <w:color w:val="000000"/>
          <w:spacing w:val="0"/>
          <w:sz w:val="32"/>
          <w:szCs w:val="32"/>
          <w:shd w:val="clear" w:fill="FFFFFF"/>
        </w:rPr>
        <w:t>协助党的委员会加强党风建设和组织协调反腐败工作;按照干部管理权限，对本地区所有行使公权力的公职人员依法实施监察</w:t>
      </w:r>
      <w:r>
        <w:rPr>
          <w:rFonts w:hint="eastAsia" w:ascii="仿宋" w:hAnsi="仿宋" w:eastAsia="仿宋" w:cs="仿宋"/>
          <w:i w:val="0"/>
          <w:iCs w:val="0"/>
          <w:caps w:val="0"/>
          <w:color w:val="000000"/>
          <w:spacing w:val="0"/>
          <w:sz w:val="32"/>
          <w:szCs w:val="32"/>
          <w:shd w:val="clear" w:fill="FFFFFF"/>
          <w:lang w:eastAsia="zh-CN"/>
        </w:rPr>
        <w:t>。</w:t>
      </w:r>
    </w:p>
    <w:p>
      <w:pPr>
        <w:widowControl/>
        <w:numPr>
          <w:ilvl w:val="0"/>
          <w:numId w:val="1"/>
        </w:numPr>
        <w:spacing w:line="560" w:lineRule="exact"/>
        <w:ind w:firstLine="640"/>
        <w:rPr>
          <w:rFonts w:hint="eastAsia" w:ascii="仿宋" w:hAnsi="仿宋" w:eastAsia="仿宋" w:cs="仿宋"/>
          <w:kern w:val="0"/>
          <w:sz w:val="32"/>
          <w:szCs w:val="32"/>
          <w:u w:val="none"/>
        </w:rPr>
      </w:pPr>
      <w:r>
        <w:rPr>
          <w:rFonts w:hint="eastAsia" w:ascii="仿宋" w:hAnsi="仿宋" w:eastAsia="仿宋" w:cs="仿宋"/>
          <w:sz w:val="32"/>
          <w:szCs w:val="32"/>
          <w:u w:val="none"/>
          <w:lang w:val="en-US" w:eastAsia="zh-CN"/>
        </w:rPr>
        <w:t xml:space="preserve"> </w:t>
      </w:r>
      <w:r>
        <w:rPr>
          <w:rFonts w:hint="eastAsia" w:ascii="仿宋" w:hAnsi="仿宋" w:eastAsia="仿宋" w:cs="仿宋"/>
          <w:kern w:val="0"/>
          <w:sz w:val="32"/>
          <w:szCs w:val="32"/>
          <w:u w:val="none"/>
        </w:rPr>
        <w:t>部门机构设置及预算单位构成情况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根据部门职责分工，本</w:t>
      </w:r>
      <w:r>
        <w:rPr>
          <w:rFonts w:hint="eastAsia" w:ascii="仿宋_GB2312" w:hAnsi="楷体" w:eastAsia="仿宋_GB2312"/>
          <w:kern w:val="0"/>
          <w:sz w:val="32"/>
          <w:szCs w:val="32"/>
          <w:u w:val="none"/>
          <w:lang w:eastAsia="zh-CN"/>
        </w:rPr>
        <w:t>级</w:t>
      </w:r>
      <w:r>
        <w:rPr>
          <w:rFonts w:hint="eastAsia" w:ascii="仿宋_GB2312" w:hAnsi="楷体" w:eastAsia="仿宋_GB2312"/>
          <w:kern w:val="0"/>
          <w:sz w:val="32"/>
          <w:szCs w:val="32"/>
          <w:u w:val="none"/>
        </w:rPr>
        <w:t>内设机构包括</w:t>
      </w:r>
      <w:r>
        <w:rPr>
          <w:rFonts w:hint="eastAsia" w:ascii="Times New Roman" w:hAnsi="Times New Roman" w:eastAsia="仿宋_GB2312" w:cs="仿宋_GB2312"/>
          <w:sz w:val="32"/>
          <w:szCs w:val="32"/>
          <w:u w:val="none"/>
          <w:lang w:eastAsia="zh-CN"/>
        </w:rPr>
        <w:t>办公室</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综合室、组织部、信访室、党风室、案件监督管理室</w:t>
      </w:r>
      <w:r>
        <w:rPr>
          <w:rFonts w:hint="eastAsia" w:ascii="Times New Roman" w:hAnsi="Times New Roman" w:eastAsia="仿宋_GB2312" w:cs="仿宋_GB2312"/>
          <w:sz w:val="32"/>
          <w:szCs w:val="32"/>
          <w:u w:val="none"/>
        </w:rPr>
        <w:t>、案件审理</w:t>
      </w:r>
      <w:r>
        <w:rPr>
          <w:rFonts w:hint="eastAsia" w:ascii="Times New Roman" w:hAnsi="Times New Roman" w:eastAsia="仿宋_GB2312" w:cs="仿宋_GB2312"/>
          <w:sz w:val="32"/>
          <w:szCs w:val="32"/>
          <w:u w:val="none"/>
          <w:lang w:eastAsia="zh-CN"/>
        </w:rPr>
        <w:t>室</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监督检查一</w:t>
      </w:r>
      <w:r>
        <w:rPr>
          <w:rFonts w:hint="eastAsia" w:ascii="仿宋_GB2312" w:hAnsi="楷体" w:eastAsia="仿宋_GB2312"/>
          <w:kern w:val="0"/>
          <w:sz w:val="32"/>
          <w:szCs w:val="32"/>
          <w:u w:val="none"/>
          <w:lang w:val="en-US" w:eastAsia="zh-CN"/>
        </w:rPr>
        <w:t>室、二室、三室、四室和审查调查五室、六室、七室以及12</w:t>
      </w:r>
      <w:r>
        <w:rPr>
          <w:rFonts w:hint="eastAsia" w:ascii="Times New Roman" w:hAnsi="Times New Roman" w:eastAsia="仿宋_GB2312" w:cs="仿宋_GB2312"/>
          <w:sz w:val="32"/>
          <w:szCs w:val="32"/>
          <w:u w:val="none"/>
          <w:lang w:val="en-US" w:eastAsia="zh-CN"/>
        </w:rPr>
        <w:t>个派驻纪检监察组</w:t>
      </w:r>
      <w:r>
        <w:rPr>
          <w:rFonts w:hint="eastAsia" w:ascii="仿宋_GB2312" w:hAnsi="楷体" w:eastAsia="仿宋_GB2312"/>
          <w:kern w:val="0"/>
          <w:sz w:val="32"/>
          <w:szCs w:val="32"/>
          <w:u w:val="none"/>
        </w:rPr>
        <w:t>。本部门下属单位包括：</w:t>
      </w:r>
      <w:r>
        <w:rPr>
          <w:rFonts w:hint="eastAsia" w:ascii="仿宋_GB2312" w:hAnsi="楷体" w:eastAsia="仿宋_GB2312"/>
          <w:kern w:val="0"/>
          <w:sz w:val="32"/>
          <w:szCs w:val="32"/>
          <w:u w:val="none"/>
          <w:lang w:eastAsia="zh-CN"/>
        </w:rPr>
        <w:t>中共襄汾县委巡察工作办公室。</w:t>
      </w:r>
    </w:p>
    <w:p>
      <w:pPr>
        <w:widowControl/>
        <w:numPr>
          <w:ilvl w:val="0"/>
          <w:numId w:val="2"/>
        </w:numPr>
        <w:spacing w:line="560" w:lineRule="exact"/>
        <w:ind w:firstLine="636"/>
        <w:rPr>
          <w:rFonts w:ascii="仿宋_GB2312" w:hAnsi="楷体" w:eastAsia="仿宋_GB2312"/>
          <w:kern w:val="0"/>
          <w:sz w:val="32"/>
          <w:szCs w:val="32"/>
          <w:u w:val="none"/>
        </w:rPr>
      </w:pPr>
      <w:r>
        <w:rPr>
          <w:rFonts w:hint="eastAsia" w:ascii="仿宋_GB2312" w:hAnsi="楷体" w:eastAsia="仿宋_GB2312"/>
          <w:kern w:val="0"/>
          <w:sz w:val="32"/>
          <w:szCs w:val="32"/>
          <w:u w:val="none"/>
        </w:rPr>
        <w:t>从预算单位构成看，纳入本部门</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年部门汇总预算编制范围的预算单位共计</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家，具体包括：</w:t>
      </w:r>
      <w:r>
        <w:rPr>
          <w:rFonts w:hint="eastAsia" w:ascii="仿宋_GB2312" w:hAnsi="楷体" w:eastAsia="仿宋_GB2312"/>
          <w:kern w:val="0"/>
          <w:sz w:val="32"/>
          <w:szCs w:val="32"/>
          <w:u w:val="none"/>
          <w:lang w:eastAsia="zh-CN"/>
        </w:rPr>
        <w:t>中国共产党襄汾县纪律检查委员会</w:t>
      </w:r>
      <w:r>
        <w:rPr>
          <w:rFonts w:hint="eastAsia" w:ascii="仿宋_GB2312" w:hAnsi="楷体" w:eastAsia="仿宋_GB2312"/>
          <w:kern w:val="0"/>
          <w:sz w:val="32"/>
          <w:szCs w:val="32"/>
          <w:u w:val="none"/>
        </w:rPr>
        <w:t>本级</w:t>
      </w:r>
      <w:r>
        <w:rPr>
          <w:rFonts w:hint="eastAsia" w:ascii="仿宋_GB2312" w:hAnsi="楷体" w:eastAsia="仿宋_GB2312"/>
          <w:kern w:val="0"/>
          <w:sz w:val="32"/>
          <w:szCs w:val="32"/>
          <w:u w:val="none"/>
          <w:lang w:eastAsia="zh-CN"/>
        </w:rPr>
        <w:t>、中共襄汾县委巡察工作办公室</w:t>
      </w:r>
      <w:r>
        <w:rPr>
          <w:rFonts w:hint="eastAsia" w:ascii="仿宋_GB2312" w:hAnsi="楷体" w:eastAsia="仿宋_GB2312"/>
          <w:kern w:val="0"/>
          <w:sz w:val="32"/>
          <w:szCs w:val="32"/>
          <w:u w:val="none"/>
        </w:rPr>
        <w:t>。</w:t>
      </w:r>
    </w:p>
    <w:p>
      <w:pPr>
        <w:widowControl/>
        <w:numPr>
          <w:ilvl w:val="0"/>
          <w:numId w:val="0"/>
        </w:numPr>
        <w:spacing w:line="560" w:lineRule="exact"/>
        <w:rPr>
          <w:rFonts w:hint="default" w:ascii="仿宋_GB2312" w:hAnsi="楷体" w:eastAsia="仿宋_GB2312"/>
          <w:kern w:val="0"/>
          <w:sz w:val="32"/>
          <w:szCs w:val="32"/>
          <w:u w:val="none"/>
          <w:lang w:val="en-US" w:eastAsia="zh-CN"/>
        </w:rPr>
      </w:pPr>
    </w:p>
    <w:p>
      <w:pPr>
        <w:widowControl/>
        <w:spacing w:line="560" w:lineRule="exact"/>
        <w:ind w:firstLine="1920" w:firstLineChars="600"/>
        <w:jc w:val="both"/>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十一、中</w:t>
      </w:r>
      <w:r>
        <w:rPr>
          <w:rFonts w:hint="eastAsia" w:ascii="仿宋_GB2312" w:hAnsi="楷体" w:eastAsia="仿宋_GB2312"/>
          <w:kern w:val="0"/>
          <w:sz w:val="32"/>
          <w:szCs w:val="32"/>
          <w:u w:val="none"/>
          <w:lang w:eastAsia="zh-CN"/>
        </w:rPr>
        <w:t>国共产党襄汾县纪律检查委员会</w:t>
      </w:r>
      <w:r>
        <w:rPr>
          <w:rFonts w:hint="eastAsia"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年项目支出绩效目标表</w:t>
      </w:r>
    </w:p>
    <w:p>
      <w:pPr>
        <w:widowControl/>
        <w:spacing w:line="560" w:lineRule="exact"/>
        <w:jc w:val="left"/>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年度部门预算情况说明</w:t>
      </w:r>
    </w:p>
    <w:p>
      <w:pPr>
        <w:widowControl/>
        <w:spacing w:line="560" w:lineRule="exact"/>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一、收支预算总体情况说明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襄汾县纪委监委</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万元，与上年相比收、支预算总计各</w:t>
      </w:r>
      <w:r>
        <w:rPr>
          <w:rFonts w:hint="eastAsia" w:ascii="仿宋_GB2312" w:hAnsi="楷体" w:eastAsia="仿宋_GB2312"/>
          <w:kern w:val="0"/>
          <w:sz w:val="32"/>
          <w:szCs w:val="32"/>
          <w:u w:val="none"/>
          <w:lang w:val="en-US" w:eastAsia="zh-CN"/>
        </w:rPr>
        <w:t>增加175.27</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增加10.86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color w:val="000000" w:themeColor="text1"/>
          <w:kern w:val="0"/>
          <w:sz w:val="32"/>
          <w:szCs w:val="32"/>
          <w:u w:val="none"/>
          <w14:textFill>
            <w14:solidFill>
              <w14:schemeClr w14:val="tx1"/>
            </w14:solidFill>
          </w14:textFill>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val="en-US" w:eastAsia="zh-CN"/>
        </w:rPr>
        <w:t>增加175.27</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增加10.86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color w:val="000000" w:themeColor="text1"/>
          <w:kern w:val="0"/>
          <w:sz w:val="32"/>
          <w:szCs w:val="32"/>
          <w:u w:val="none"/>
          <w:lang w:eastAsia="zh-CN"/>
          <w14:textFill>
            <w14:solidFill>
              <w14:schemeClr w14:val="tx1"/>
            </w14:solidFill>
          </w14:textFill>
        </w:rPr>
        <w:t>人员调整，公用经费</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增加，项目经费增加。</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无政府性基金收入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财政专户管理资金收入。</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3.国有资本经营收入预算总计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国有资本经营收入。</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其他资金收入。</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color w:val="000000" w:themeColor="text1"/>
          <w:kern w:val="0"/>
          <w:sz w:val="32"/>
          <w:szCs w:val="32"/>
          <w:u w:val="none"/>
          <w14:textFill>
            <w14:solidFill>
              <w14:schemeClr w14:val="tx1"/>
            </w14:solidFill>
          </w14:textFill>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1559.31</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主要用于</w:t>
      </w:r>
      <w:r>
        <w:rPr>
          <w:rFonts w:hint="eastAsia" w:ascii="仿宋_GB2312" w:hAnsi="楷体" w:eastAsia="仿宋_GB2312"/>
          <w:kern w:val="0"/>
          <w:sz w:val="32"/>
          <w:szCs w:val="32"/>
          <w:u w:val="none"/>
        </w:rPr>
        <w:t>基本工资、津贴补贴、奖金、绩效工资、退休费、生活补助、奖励金、其他对个人和家庭的补助支出</w:t>
      </w:r>
      <w:r>
        <w:rPr>
          <w:rFonts w:hint="eastAsia" w:ascii="仿宋_GB2312" w:hAnsi="楷体" w:eastAsia="仿宋_GB2312"/>
          <w:kern w:val="0"/>
          <w:sz w:val="32"/>
          <w:szCs w:val="32"/>
          <w:u w:val="none"/>
          <w:lang w:eastAsia="zh-CN"/>
        </w:rPr>
        <w:t>、公用经费、项目经费。</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val="en-US" w:eastAsia="zh-CN"/>
        </w:rPr>
        <w:t>增加175.63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增加12.69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color w:val="000000" w:themeColor="text1"/>
          <w:kern w:val="0"/>
          <w:sz w:val="32"/>
          <w:szCs w:val="32"/>
          <w:u w:val="none"/>
          <w:lang w:eastAsia="zh-CN"/>
          <w14:textFill>
            <w14:solidFill>
              <w14:schemeClr w14:val="tx1"/>
            </w14:solidFill>
          </w14:textFill>
        </w:rPr>
        <w:t>人员调整，公用经费和项目经费</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增加</w:t>
      </w:r>
      <w:r>
        <w:rPr>
          <w:rFonts w:hint="eastAsia" w:ascii="仿宋_GB2312" w:hAnsi="楷体" w:eastAsia="仿宋_GB2312"/>
          <w:color w:val="000000" w:themeColor="text1"/>
          <w:kern w:val="0"/>
          <w:sz w:val="32"/>
          <w:szCs w:val="32"/>
          <w:u w:val="none"/>
          <w14:textFill>
            <w14:solidFill>
              <w14:schemeClr w14:val="tx1"/>
            </w14:solidFill>
          </w14:textFill>
        </w:rPr>
        <w:t>。</w:t>
      </w:r>
    </w:p>
    <w:p>
      <w:pPr>
        <w:widowControl/>
        <w:spacing w:line="560" w:lineRule="exact"/>
        <w:ind w:firstLine="640"/>
        <w:rPr>
          <w:rFonts w:hint="default"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主要原因是本单位无公共安全支出。</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．基本支出预算数为</w:t>
      </w:r>
      <w:r>
        <w:rPr>
          <w:rFonts w:hint="eastAsia" w:ascii="仿宋_GB2312" w:hAnsi="仿宋_GB2312" w:eastAsia="仿宋_GB2312" w:cs="仿宋_GB2312"/>
          <w:sz w:val="32"/>
          <w:szCs w:val="32"/>
          <w:lang w:val="en-US" w:eastAsia="zh-CN"/>
        </w:rPr>
        <w:t>1303.44</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23.85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1.86</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人员经费增加</w:t>
      </w:r>
      <w:r>
        <w:rPr>
          <w:rFonts w:hint="eastAsia" w:ascii="仿宋_GB2312" w:hAnsi="仿宋_GB2312" w:eastAsia="仿宋_GB2312" w:cs="仿宋_GB2312"/>
          <w:sz w:val="32"/>
          <w:szCs w:val="32"/>
        </w:rPr>
        <w:t>。项目支出预算数为</w:t>
      </w:r>
      <w:r>
        <w:rPr>
          <w:rFonts w:hint="eastAsia" w:ascii="仿宋_GB2312" w:hAnsi="仿宋_GB2312" w:eastAsia="仿宋_GB2312" w:cs="仿宋_GB2312"/>
          <w:sz w:val="32"/>
          <w:szCs w:val="32"/>
          <w:lang w:val="en-US" w:eastAsia="zh-CN"/>
        </w:rPr>
        <w:t>485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增加151.42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增加45.39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本年度我单位项目数增加。</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襄汾县纪委监委</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襄汾县纪委监委</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1303.44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72.88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485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27.12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color w:val="000000" w:themeColor="text1"/>
          <w:kern w:val="0"/>
          <w:sz w:val="32"/>
          <w:szCs w:val="32"/>
          <w:u w:val="none"/>
          <w14:textFill>
            <w14:solidFill>
              <w14:schemeClr w14:val="tx1"/>
            </w14:solidFill>
          </w14:textFill>
        </w:rPr>
      </w:pPr>
      <w:r>
        <w:rPr>
          <w:rFonts w:hint="eastAsia" w:ascii="仿宋_GB2312" w:hAnsi="楷体" w:eastAsia="仿宋_GB2312"/>
          <w:kern w:val="0"/>
          <w:sz w:val="32"/>
          <w:szCs w:val="32"/>
          <w:u w:val="none"/>
          <w:lang w:eastAsia="zh-CN"/>
        </w:rPr>
        <w:t>襄汾县纪委监委</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万元。与上年相比，财政拨款收、支总计各</w:t>
      </w:r>
      <w:r>
        <w:rPr>
          <w:rFonts w:hint="eastAsia" w:ascii="仿宋_GB2312" w:hAnsi="楷体" w:eastAsia="仿宋_GB2312"/>
          <w:kern w:val="0"/>
          <w:sz w:val="32"/>
          <w:szCs w:val="32"/>
          <w:u w:val="none"/>
          <w:lang w:val="en-US" w:eastAsia="zh-CN"/>
        </w:rPr>
        <w:t>增加175.27</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增加10.86</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color w:val="000000" w:themeColor="text1"/>
          <w:kern w:val="0"/>
          <w:sz w:val="32"/>
          <w:szCs w:val="32"/>
          <w:u w:val="none"/>
          <w:lang w:eastAsia="zh-CN"/>
          <w14:textFill>
            <w14:solidFill>
              <w14:schemeClr w14:val="tx1"/>
            </w14:solidFill>
          </w14:textFill>
        </w:rPr>
        <w:t>人员经费、公用经费及项目经费</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增加</w:t>
      </w:r>
      <w:r>
        <w:rPr>
          <w:rFonts w:hint="eastAsia" w:ascii="仿宋_GB2312" w:hAnsi="楷体" w:eastAsia="仿宋_GB2312"/>
          <w:color w:val="000000" w:themeColor="text1"/>
          <w:kern w:val="0"/>
          <w:sz w:val="32"/>
          <w:szCs w:val="32"/>
          <w:u w:val="none"/>
          <w14:textFill>
            <w14:solidFill>
              <w14:schemeClr w14:val="tx1"/>
            </w14:solidFill>
          </w14:textFill>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hint="eastAsia" w:ascii="仿宋_GB2312" w:hAnsi="楷体" w:eastAsia="仿宋_GB2312"/>
          <w:color w:val="000000" w:themeColor="text1"/>
          <w:kern w:val="0"/>
          <w:sz w:val="32"/>
          <w:szCs w:val="32"/>
          <w:u w:val="none"/>
          <w14:textFill>
            <w14:solidFill>
              <w14:schemeClr w14:val="tx1"/>
            </w14:solidFill>
          </w14:textFill>
        </w:rPr>
      </w:pPr>
      <w:r>
        <w:rPr>
          <w:rFonts w:hint="eastAsia" w:ascii="仿宋_GB2312" w:hAnsi="楷体" w:eastAsia="仿宋_GB2312"/>
          <w:kern w:val="0"/>
          <w:sz w:val="32"/>
          <w:szCs w:val="32"/>
          <w:u w:val="none"/>
          <w:lang w:eastAsia="zh-CN"/>
        </w:rPr>
        <w:t>襄汾县纪委监委</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1788.44</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val="en-US" w:eastAsia="zh-CN"/>
        </w:rPr>
        <w:t>增加175.27</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增加10.86</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人员工资、</w:t>
      </w:r>
      <w:r>
        <w:rPr>
          <w:rFonts w:hint="eastAsia" w:ascii="仿宋_GB2312" w:hAnsi="楷体" w:eastAsia="仿宋_GB2312"/>
          <w:color w:val="000000" w:themeColor="text1"/>
          <w:kern w:val="0"/>
          <w:sz w:val="32"/>
          <w:szCs w:val="32"/>
          <w:u w:val="none"/>
          <w:lang w:eastAsia="zh-CN"/>
          <w14:textFill>
            <w14:solidFill>
              <w14:schemeClr w14:val="tx1"/>
            </w14:solidFill>
          </w14:textFill>
        </w:rPr>
        <w:t>公用经费及项目经费</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增加</w:t>
      </w:r>
      <w:r>
        <w:rPr>
          <w:rFonts w:hint="eastAsia" w:ascii="仿宋_GB2312" w:hAnsi="楷体" w:eastAsia="仿宋_GB2312"/>
          <w:color w:val="000000" w:themeColor="text1"/>
          <w:kern w:val="0"/>
          <w:sz w:val="32"/>
          <w:szCs w:val="32"/>
          <w:u w:val="none"/>
          <w14:textFill>
            <w14:solidFill>
              <w14:schemeClr w14:val="tx1"/>
            </w14:solidFill>
          </w14:textFill>
        </w:rPr>
        <w:t>。</w:t>
      </w:r>
    </w:p>
    <w:p>
      <w:pPr>
        <w:widowControl/>
        <w:spacing w:line="560" w:lineRule="exact"/>
        <w:ind w:firstLine="640"/>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襄汾县纪委监委</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1303.44</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995.07</w:t>
      </w:r>
      <w:r>
        <w:rPr>
          <w:rFonts w:hint="eastAsia" w:ascii="仿宋_GB2312" w:hAnsi="楷体" w:eastAsia="仿宋_GB2312"/>
          <w:kern w:val="0"/>
          <w:sz w:val="32"/>
          <w:szCs w:val="32"/>
          <w:u w:val="none"/>
        </w:rPr>
        <w:t>万元。主要包括：基本工资、津贴补贴、奖金、社会保障缴费、绩效工资、退休费、生活补助、奖励金、住房公积金、其他对个人和家庭的补助支出。</w:t>
      </w:r>
    </w:p>
    <w:p>
      <w:pPr>
        <w:autoSpaceDE w:val="0"/>
        <w:autoSpaceDN w:val="0"/>
        <w:adjustRightInd w:val="0"/>
        <w:ind w:firstLine="640" w:firstLineChars="200"/>
        <w:jc w:val="left"/>
        <w:rPr>
          <w:rFonts w:hint="eastAsia" w:ascii="仿宋_GB2312" w:hAnsi="楷体" w:eastAsia="仿宋_GB2312"/>
          <w:color w:val="000000" w:themeColor="text1"/>
          <w:kern w:val="0"/>
          <w:sz w:val="32"/>
          <w:szCs w:val="32"/>
          <w:u w:val="none"/>
          <w14:textFill>
            <w14:solidFill>
              <w14:schemeClr w14:val="tx1"/>
            </w14:solidFill>
          </w14:textFill>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308.37</w:t>
      </w:r>
      <w:r>
        <w:rPr>
          <w:rFonts w:hint="eastAsia" w:ascii="仿宋_GB2312" w:hAnsi="楷体" w:eastAsia="仿宋_GB2312"/>
          <w:kern w:val="0"/>
          <w:sz w:val="32"/>
          <w:szCs w:val="32"/>
          <w:u w:val="none"/>
        </w:rPr>
        <w:t>万元。主要包括：</w:t>
      </w:r>
      <w:r>
        <w:rPr>
          <w:rFonts w:hint="eastAsia" w:ascii="仿宋_GB2312" w:hAnsi="楷体" w:eastAsia="仿宋_GB2312"/>
          <w:color w:val="000000" w:themeColor="text1"/>
          <w:kern w:val="0"/>
          <w:sz w:val="32"/>
          <w:szCs w:val="32"/>
          <w:u w:val="none"/>
          <w14:textFill>
            <w14:solidFill>
              <w14:schemeClr w14:val="tx1"/>
            </w14:solidFill>
          </w14:textFill>
        </w:rPr>
        <w:t>办公费、印刷费、咨询费、手续费、水费、电费、邮电费、取暖费、物业管理费、差旅费、维修（护）费、租</w:t>
      </w:r>
      <w:bookmarkStart w:id="0" w:name="_GoBack"/>
      <w:bookmarkEnd w:id="0"/>
      <w:r>
        <w:rPr>
          <w:rFonts w:hint="eastAsia" w:ascii="仿宋_GB2312" w:hAnsi="楷体" w:eastAsia="仿宋_GB2312"/>
          <w:color w:val="000000" w:themeColor="text1"/>
          <w:kern w:val="0"/>
          <w:sz w:val="32"/>
          <w:szCs w:val="32"/>
          <w:u w:val="none"/>
          <w14:textFill>
            <w14:solidFill>
              <w14:schemeClr w14:val="tx1"/>
            </w14:solidFill>
          </w14:textFill>
        </w:rPr>
        <w:t>赁费、培训费、公务接待费、委托业务费、工会经费、福利费、公务用车运行维护费、其他交通费用、其他商品和服务支出、办公设备购置、专用设备购置、信息网络及软件购置更新、其他资本性支出。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襄汾县纪委监委</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w:t>
      </w:r>
      <w:r>
        <w:rPr>
          <w:rFonts w:hint="eastAsia" w:ascii="仿宋_GB2312" w:hAnsi="楷体" w:eastAsia="仿宋_GB2312"/>
          <w:kern w:val="0"/>
          <w:sz w:val="32"/>
          <w:szCs w:val="32"/>
          <w:u w:val="none"/>
          <w:lang w:eastAsia="zh-CN"/>
        </w:rPr>
        <w:t>度</w:t>
      </w:r>
      <w:r>
        <w:rPr>
          <w:rFonts w:hint="eastAsia" w:ascii="仿宋_GB2312" w:hAnsi="楷体" w:eastAsia="仿宋_GB2312"/>
          <w:kern w:val="0"/>
          <w:sz w:val="32"/>
          <w:szCs w:val="32"/>
          <w:u w:val="none"/>
        </w:rPr>
        <w:t>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政府性基金支出。</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襄汾县纪委监委</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年度一般公共预算拨款安排的“三公”经费预算支出中，因公出国（境）费支出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76.92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23.08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万元，比上年预算</w:t>
      </w:r>
      <w:r>
        <w:rPr>
          <w:rFonts w:hint="eastAsia" w:ascii="仿宋_GB2312" w:hAnsi="楷体" w:eastAsia="仿宋_GB2312"/>
          <w:kern w:val="0"/>
          <w:sz w:val="32"/>
          <w:szCs w:val="32"/>
          <w:u w:val="none"/>
          <w:lang w:val="en-US" w:eastAsia="zh-CN"/>
        </w:rPr>
        <w:t>减少10</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val="en-US" w:eastAsia="zh-CN"/>
        </w:rPr>
        <w:t>是</w:t>
      </w:r>
      <w:r>
        <w:rPr>
          <w:rFonts w:hint="eastAsia" w:ascii="仿宋_GB2312" w:hAnsi="楷体" w:eastAsia="仿宋_GB2312"/>
          <w:color w:val="000000" w:themeColor="text1"/>
          <w:kern w:val="0"/>
          <w:sz w:val="32"/>
          <w:szCs w:val="32"/>
          <w:u w:val="none"/>
          <w:lang w:eastAsia="zh-CN"/>
          <w14:textFill>
            <w14:solidFill>
              <w14:schemeClr w14:val="tx1"/>
            </w14:solidFill>
          </w14:textFill>
        </w:rPr>
        <w:t>严格按照精简预算执行</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color w:val="000000" w:themeColor="text1"/>
          <w:kern w:val="0"/>
          <w:sz w:val="32"/>
          <w:szCs w:val="32"/>
          <w:u w:val="none"/>
          <w14:textFill>
            <w14:solidFill>
              <w14:schemeClr w14:val="tx1"/>
            </w14:solidFill>
          </w14:textFill>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万元，比上年预算</w:t>
      </w:r>
      <w:r>
        <w:rPr>
          <w:rFonts w:hint="eastAsia" w:ascii="仿宋_GB2312" w:hAnsi="楷体" w:eastAsia="仿宋_GB2312"/>
          <w:kern w:val="0"/>
          <w:sz w:val="32"/>
          <w:szCs w:val="32"/>
          <w:u w:val="none"/>
          <w:lang w:val="en-US" w:eastAsia="zh-CN"/>
        </w:rPr>
        <w:t>减少3</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val="en-US" w:eastAsia="zh-CN"/>
        </w:rPr>
        <w:t>是</w:t>
      </w:r>
      <w:r>
        <w:rPr>
          <w:rFonts w:hint="eastAsia" w:ascii="仿宋_GB2312" w:hAnsi="楷体" w:eastAsia="仿宋_GB2312"/>
          <w:color w:val="000000" w:themeColor="text1"/>
          <w:kern w:val="0"/>
          <w:sz w:val="32"/>
          <w:szCs w:val="32"/>
          <w:u w:val="none"/>
          <w:lang w:eastAsia="zh-CN"/>
          <w14:textFill>
            <w14:solidFill>
              <w14:schemeClr w14:val="tx1"/>
            </w14:solidFill>
          </w14:textFill>
        </w:rPr>
        <w:t>严格按照精简预算执行</w:t>
      </w:r>
      <w:r>
        <w:rPr>
          <w:rFonts w:hint="eastAsia" w:ascii="仿宋_GB2312" w:hAnsi="楷体" w:eastAsia="仿宋_GB2312"/>
          <w:color w:val="000000" w:themeColor="text1"/>
          <w:kern w:val="0"/>
          <w:sz w:val="32"/>
          <w:szCs w:val="32"/>
          <w:u w:val="none"/>
          <w14:textFill>
            <w14:solidFill>
              <w14:schemeClr w14:val="tx1"/>
            </w14:solidFill>
          </w14:textFill>
        </w:rPr>
        <w:t>。</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216.57</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32.76</w:t>
      </w:r>
      <w:r>
        <w:rPr>
          <w:rFonts w:hint="eastAsia" w:ascii="仿宋_GB2312" w:hAnsi="楷体" w:eastAsia="仿宋_GB2312"/>
          <w:kern w:val="0"/>
          <w:sz w:val="32"/>
          <w:szCs w:val="32"/>
          <w:u w:val="none"/>
        </w:rPr>
        <w:t>万元，降低</w:t>
      </w:r>
      <w:r>
        <w:rPr>
          <w:rFonts w:hint="eastAsia" w:ascii="仿宋_GB2312" w:hAnsi="楷体" w:eastAsia="仿宋_GB2312"/>
          <w:kern w:val="0"/>
          <w:sz w:val="32"/>
          <w:szCs w:val="32"/>
          <w:u w:val="none"/>
          <w:lang w:val="en-US" w:eastAsia="zh-CN"/>
        </w:rPr>
        <w:t>13.14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autoSpaceDE w:val="0"/>
        <w:autoSpaceDN w:val="0"/>
        <w:adjustRightInd w:val="0"/>
        <w:jc w:val="left"/>
        <w:rPr>
          <w:rFonts w:hint="default" w:ascii="仿宋_GB2312" w:hAnsi="楷体" w:eastAsia="仿宋_GB2312"/>
          <w:color w:val="FF0000"/>
          <w:kern w:val="0"/>
          <w:sz w:val="32"/>
          <w:szCs w:val="32"/>
          <w:u w:val="none"/>
          <w:lang w:val="en-US"/>
        </w:rPr>
      </w:pPr>
      <w:r>
        <w:rPr>
          <w:rFonts w:hint="eastAsia" w:ascii="仿宋_GB2312" w:hAnsi="楷体" w:eastAsia="仿宋_GB2312"/>
          <w:kern w:val="0"/>
          <w:sz w:val="32"/>
          <w:szCs w:val="32"/>
          <w:u w:val="none"/>
        </w:rPr>
        <w:t>主要原因是：</w:t>
      </w:r>
      <w:r>
        <w:rPr>
          <w:rFonts w:hint="eastAsia" w:ascii="仿宋_GB2312" w:hAnsi="楷体" w:eastAsia="仿宋_GB2312"/>
          <w:color w:val="000000" w:themeColor="text1"/>
          <w:kern w:val="0"/>
          <w:sz w:val="32"/>
          <w:szCs w:val="32"/>
          <w:u w:val="none"/>
          <w:lang w:eastAsia="zh-CN"/>
          <w14:textFill>
            <w14:solidFill>
              <w14:schemeClr w14:val="tx1"/>
            </w14:solidFill>
          </w14:textFill>
        </w:rPr>
        <w:t>严格按照精简预算执行。</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color w:val="000000" w:themeColor="text1"/>
          <w:kern w:val="0"/>
          <w:sz w:val="32"/>
          <w:szCs w:val="32"/>
          <w:u w:val="none"/>
          <w14:textFill>
            <w14:solidFill>
              <w14:schemeClr w14:val="tx1"/>
            </w14:solidFill>
          </w14:textFill>
        </w:rPr>
      </w:pPr>
      <w:r>
        <w:rPr>
          <w:rFonts w:ascii="仿宋_GB2312" w:hAnsi="楷体" w:eastAsia="仿宋_GB2312"/>
          <w:color w:val="000000" w:themeColor="text1"/>
          <w:kern w:val="0"/>
          <w:sz w:val="32"/>
          <w:szCs w:val="32"/>
          <w:u w:val="none"/>
          <w14:textFill>
            <w14:solidFill>
              <w14:schemeClr w14:val="tx1"/>
            </w14:solidFill>
          </w14:textFill>
        </w:rPr>
        <w:t>202</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1</w:t>
      </w:r>
      <w:r>
        <w:rPr>
          <w:rFonts w:hint="eastAsia" w:ascii="仿宋_GB2312" w:hAnsi="楷体" w:eastAsia="仿宋_GB2312"/>
          <w:color w:val="000000" w:themeColor="text1"/>
          <w:kern w:val="0"/>
          <w:sz w:val="32"/>
          <w:szCs w:val="32"/>
          <w:u w:val="none"/>
          <w14:textFill>
            <w14:solidFill>
              <w14:schemeClr w14:val="tx1"/>
            </w14:solidFill>
          </w14:textFill>
        </w:rPr>
        <w:t>年度政府采购支出预算总额</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40</w:t>
      </w:r>
      <w:r>
        <w:rPr>
          <w:rFonts w:hint="eastAsia" w:ascii="仿宋_GB2312" w:hAnsi="楷体" w:eastAsia="仿宋_GB2312"/>
          <w:color w:val="000000" w:themeColor="text1"/>
          <w:kern w:val="0"/>
          <w:sz w:val="32"/>
          <w:szCs w:val="32"/>
          <w:u w:val="none"/>
          <w14:textFill>
            <w14:solidFill>
              <w14:schemeClr w14:val="tx1"/>
            </w14:solidFill>
          </w14:textFill>
        </w:rPr>
        <w:t>万元，其中：拟采购货物支出</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0</w:t>
      </w:r>
      <w:r>
        <w:rPr>
          <w:rFonts w:hint="eastAsia" w:ascii="仿宋_GB2312" w:hAnsi="楷体" w:eastAsia="仿宋_GB2312"/>
          <w:color w:val="000000" w:themeColor="text1"/>
          <w:kern w:val="0"/>
          <w:sz w:val="32"/>
          <w:szCs w:val="32"/>
          <w:u w:val="none"/>
          <w14:textFill>
            <w14:solidFill>
              <w14:schemeClr w14:val="tx1"/>
            </w14:solidFill>
          </w14:textFill>
        </w:rPr>
        <w:t>万元、拟采购工程支出</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0</w:t>
      </w:r>
      <w:r>
        <w:rPr>
          <w:rFonts w:hint="eastAsia" w:ascii="仿宋_GB2312" w:hAnsi="楷体" w:eastAsia="仿宋_GB2312"/>
          <w:color w:val="000000" w:themeColor="text1"/>
          <w:kern w:val="0"/>
          <w:sz w:val="32"/>
          <w:szCs w:val="32"/>
          <w:u w:val="none"/>
          <w14:textFill>
            <w14:solidFill>
              <w14:schemeClr w14:val="tx1"/>
            </w14:solidFill>
          </w14:textFill>
        </w:rPr>
        <w:t>万元、拟购买</w:t>
      </w:r>
      <w:r>
        <w:rPr>
          <w:rFonts w:hint="eastAsia" w:ascii="仿宋_GB2312" w:hAnsi="楷体" w:eastAsia="仿宋_GB2312"/>
          <w:color w:val="000000" w:themeColor="text1"/>
          <w:kern w:val="0"/>
          <w:sz w:val="32"/>
          <w:szCs w:val="32"/>
          <w:u w:val="none"/>
          <w:lang w:eastAsia="zh-CN"/>
          <w14:textFill>
            <w14:solidFill>
              <w14:schemeClr w14:val="tx1"/>
            </w14:solidFill>
          </w14:textFill>
        </w:rPr>
        <w:t>信访检举网络平台</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40</w:t>
      </w:r>
      <w:r>
        <w:rPr>
          <w:rFonts w:hint="eastAsia" w:ascii="仿宋_GB2312" w:hAnsi="楷体" w:eastAsia="仿宋_GB2312"/>
          <w:color w:val="000000" w:themeColor="text1"/>
          <w:kern w:val="0"/>
          <w:sz w:val="32"/>
          <w:szCs w:val="32"/>
          <w:u w:val="none"/>
          <w14:textFill>
            <w14:solidFill>
              <w14:schemeClr w14:val="tx1"/>
            </w14:solidFill>
          </w14:textFill>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辆。</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485</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485</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numPr>
          <w:ilvl w:val="0"/>
          <w:numId w:val="0"/>
        </w:numPr>
        <w:spacing w:line="560" w:lineRule="exact"/>
        <w:ind w:left="636" w:leftChars="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专项债券公开</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rPr>
        <w:t>本部门未使用政府债券。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无其他事项。</w:t>
      </w:r>
    </w:p>
    <w:p>
      <w:pPr>
        <w:widowControl/>
        <w:spacing w:line="560" w:lineRule="exact"/>
        <w:jc w:val="both"/>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F8E5F"/>
    <w:multiLevelType w:val="singleLevel"/>
    <w:tmpl w:val="D8CF8E5F"/>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9B0830"/>
    <w:rsid w:val="010A06D4"/>
    <w:rsid w:val="018201E2"/>
    <w:rsid w:val="01E2763B"/>
    <w:rsid w:val="02302B49"/>
    <w:rsid w:val="02496741"/>
    <w:rsid w:val="026F5D0C"/>
    <w:rsid w:val="02F71C94"/>
    <w:rsid w:val="03056414"/>
    <w:rsid w:val="042A46B1"/>
    <w:rsid w:val="047252B7"/>
    <w:rsid w:val="050B0147"/>
    <w:rsid w:val="0595462A"/>
    <w:rsid w:val="05E51BD6"/>
    <w:rsid w:val="0626511E"/>
    <w:rsid w:val="068F085F"/>
    <w:rsid w:val="06C82279"/>
    <w:rsid w:val="08A04759"/>
    <w:rsid w:val="09ED16A4"/>
    <w:rsid w:val="0A395A2B"/>
    <w:rsid w:val="0A675AD5"/>
    <w:rsid w:val="0A781506"/>
    <w:rsid w:val="0A831A07"/>
    <w:rsid w:val="0B1520F6"/>
    <w:rsid w:val="0B7A268C"/>
    <w:rsid w:val="0C550EC0"/>
    <w:rsid w:val="0C93771A"/>
    <w:rsid w:val="0DC06BC2"/>
    <w:rsid w:val="0ECF36D9"/>
    <w:rsid w:val="0FA26ED3"/>
    <w:rsid w:val="0FAC09AE"/>
    <w:rsid w:val="10675503"/>
    <w:rsid w:val="10F95EB1"/>
    <w:rsid w:val="114F5C46"/>
    <w:rsid w:val="11910BD1"/>
    <w:rsid w:val="126F03D6"/>
    <w:rsid w:val="12AC5325"/>
    <w:rsid w:val="137646B4"/>
    <w:rsid w:val="137F0D22"/>
    <w:rsid w:val="13D31AA5"/>
    <w:rsid w:val="14897DBA"/>
    <w:rsid w:val="14BE2E93"/>
    <w:rsid w:val="16027FF2"/>
    <w:rsid w:val="16407400"/>
    <w:rsid w:val="164D2E81"/>
    <w:rsid w:val="16A97B7B"/>
    <w:rsid w:val="16B00739"/>
    <w:rsid w:val="170A62BC"/>
    <w:rsid w:val="17A809B3"/>
    <w:rsid w:val="17DD369A"/>
    <w:rsid w:val="18692FEC"/>
    <w:rsid w:val="189004E1"/>
    <w:rsid w:val="1890342D"/>
    <w:rsid w:val="18DC7ABD"/>
    <w:rsid w:val="19B3058F"/>
    <w:rsid w:val="19CE7BD6"/>
    <w:rsid w:val="19D410BE"/>
    <w:rsid w:val="19EF64A7"/>
    <w:rsid w:val="1AEA4822"/>
    <w:rsid w:val="1B21259E"/>
    <w:rsid w:val="1DBF43F1"/>
    <w:rsid w:val="1E46404A"/>
    <w:rsid w:val="1E475262"/>
    <w:rsid w:val="1E8B07BA"/>
    <w:rsid w:val="1F167368"/>
    <w:rsid w:val="1F386BD5"/>
    <w:rsid w:val="1FD5315A"/>
    <w:rsid w:val="20154AC9"/>
    <w:rsid w:val="20953A56"/>
    <w:rsid w:val="20B465EE"/>
    <w:rsid w:val="212B1CC2"/>
    <w:rsid w:val="22461B1D"/>
    <w:rsid w:val="229A0D7C"/>
    <w:rsid w:val="22DF6CA5"/>
    <w:rsid w:val="23613E3F"/>
    <w:rsid w:val="23C10D48"/>
    <w:rsid w:val="23D52ACB"/>
    <w:rsid w:val="23F2500F"/>
    <w:rsid w:val="241C585D"/>
    <w:rsid w:val="24D33A48"/>
    <w:rsid w:val="26267710"/>
    <w:rsid w:val="267310FA"/>
    <w:rsid w:val="26C476EB"/>
    <w:rsid w:val="26D73A12"/>
    <w:rsid w:val="26D867DF"/>
    <w:rsid w:val="275561AD"/>
    <w:rsid w:val="275B5730"/>
    <w:rsid w:val="28996B57"/>
    <w:rsid w:val="28B179A0"/>
    <w:rsid w:val="297F60F4"/>
    <w:rsid w:val="299A145E"/>
    <w:rsid w:val="29C54245"/>
    <w:rsid w:val="29E745D6"/>
    <w:rsid w:val="2A0C4B1E"/>
    <w:rsid w:val="2A997794"/>
    <w:rsid w:val="2AA80908"/>
    <w:rsid w:val="2B4A170A"/>
    <w:rsid w:val="2BAA619A"/>
    <w:rsid w:val="2BB7507E"/>
    <w:rsid w:val="2C292926"/>
    <w:rsid w:val="2CA53037"/>
    <w:rsid w:val="2CB57B24"/>
    <w:rsid w:val="2D282446"/>
    <w:rsid w:val="2DFF008B"/>
    <w:rsid w:val="2E08317D"/>
    <w:rsid w:val="2E4538B8"/>
    <w:rsid w:val="2E863882"/>
    <w:rsid w:val="2F7955CC"/>
    <w:rsid w:val="301F2F16"/>
    <w:rsid w:val="30B46CA3"/>
    <w:rsid w:val="316856A6"/>
    <w:rsid w:val="31CA3EE9"/>
    <w:rsid w:val="32103D80"/>
    <w:rsid w:val="32353E7C"/>
    <w:rsid w:val="32673A99"/>
    <w:rsid w:val="32CE2438"/>
    <w:rsid w:val="3391748D"/>
    <w:rsid w:val="34732E94"/>
    <w:rsid w:val="34C942F5"/>
    <w:rsid w:val="34DE6D61"/>
    <w:rsid w:val="351F02F1"/>
    <w:rsid w:val="35780C7F"/>
    <w:rsid w:val="36951834"/>
    <w:rsid w:val="36D55DA2"/>
    <w:rsid w:val="373B78F2"/>
    <w:rsid w:val="395C094E"/>
    <w:rsid w:val="397841A2"/>
    <w:rsid w:val="39B865D7"/>
    <w:rsid w:val="39C35268"/>
    <w:rsid w:val="39FD2297"/>
    <w:rsid w:val="3A2C0FB7"/>
    <w:rsid w:val="3ABA5314"/>
    <w:rsid w:val="3B0872A5"/>
    <w:rsid w:val="3C9A09D4"/>
    <w:rsid w:val="3CA01C0B"/>
    <w:rsid w:val="3CCA1C08"/>
    <w:rsid w:val="3D036264"/>
    <w:rsid w:val="3D11386C"/>
    <w:rsid w:val="3D6345D6"/>
    <w:rsid w:val="3D900772"/>
    <w:rsid w:val="3DF22256"/>
    <w:rsid w:val="3F0D5E27"/>
    <w:rsid w:val="3F510BAC"/>
    <w:rsid w:val="3F5B1A54"/>
    <w:rsid w:val="3F974CA8"/>
    <w:rsid w:val="3FE16227"/>
    <w:rsid w:val="3FF763B7"/>
    <w:rsid w:val="4010633E"/>
    <w:rsid w:val="40205FDF"/>
    <w:rsid w:val="40233F42"/>
    <w:rsid w:val="406929B7"/>
    <w:rsid w:val="4069476C"/>
    <w:rsid w:val="40FE5AF4"/>
    <w:rsid w:val="413855EC"/>
    <w:rsid w:val="414A4706"/>
    <w:rsid w:val="41971CB7"/>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4ED44676"/>
    <w:rsid w:val="509D4072"/>
    <w:rsid w:val="50BC7B39"/>
    <w:rsid w:val="527C3191"/>
    <w:rsid w:val="529B735B"/>
    <w:rsid w:val="52F83B5B"/>
    <w:rsid w:val="53DD6BA8"/>
    <w:rsid w:val="53F21A3F"/>
    <w:rsid w:val="55B2288E"/>
    <w:rsid w:val="55CB4852"/>
    <w:rsid w:val="579E20B3"/>
    <w:rsid w:val="58182A5B"/>
    <w:rsid w:val="58430EF3"/>
    <w:rsid w:val="58AA41B4"/>
    <w:rsid w:val="59AC6411"/>
    <w:rsid w:val="59F8015F"/>
    <w:rsid w:val="5A22632C"/>
    <w:rsid w:val="5AB04B75"/>
    <w:rsid w:val="5B362F5D"/>
    <w:rsid w:val="5B494D63"/>
    <w:rsid w:val="5B9F36DE"/>
    <w:rsid w:val="5CA16867"/>
    <w:rsid w:val="5D15689C"/>
    <w:rsid w:val="5E301C86"/>
    <w:rsid w:val="5E981FCC"/>
    <w:rsid w:val="5F074BD6"/>
    <w:rsid w:val="5F4C57DE"/>
    <w:rsid w:val="5F767359"/>
    <w:rsid w:val="5FA40E1A"/>
    <w:rsid w:val="5FAE6B95"/>
    <w:rsid w:val="60AD072C"/>
    <w:rsid w:val="61A97E4C"/>
    <w:rsid w:val="62513E40"/>
    <w:rsid w:val="62680D4E"/>
    <w:rsid w:val="627D48AF"/>
    <w:rsid w:val="63804CC1"/>
    <w:rsid w:val="63CA0901"/>
    <w:rsid w:val="63DC3A6F"/>
    <w:rsid w:val="63E84DE3"/>
    <w:rsid w:val="64331FDE"/>
    <w:rsid w:val="64535518"/>
    <w:rsid w:val="64A47E04"/>
    <w:rsid w:val="64AE406A"/>
    <w:rsid w:val="64E61465"/>
    <w:rsid w:val="65A60FF6"/>
    <w:rsid w:val="66954662"/>
    <w:rsid w:val="67573C0D"/>
    <w:rsid w:val="67606103"/>
    <w:rsid w:val="67EB6718"/>
    <w:rsid w:val="68C7713A"/>
    <w:rsid w:val="68D11862"/>
    <w:rsid w:val="68F242AC"/>
    <w:rsid w:val="69BE797A"/>
    <w:rsid w:val="6ABB4B62"/>
    <w:rsid w:val="6B73082E"/>
    <w:rsid w:val="6BB62B98"/>
    <w:rsid w:val="6DD00F51"/>
    <w:rsid w:val="6E130B2A"/>
    <w:rsid w:val="6E5205D8"/>
    <w:rsid w:val="6EDA2E31"/>
    <w:rsid w:val="6EFF2122"/>
    <w:rsid w:val="6F2174BA"/>
    <w:rsid w:val="6FC77BC7"/>
    <w:rsid w:val="70C61C0B"/>
    <w:rsid w:val="70E334F7"/>
    <w:rsid w:val="71D47169"/>
    <w:rsid w:val="720A3FB4"/>
    <w:rsid w:val="722C5EE9"/>
    <w:rsid w:val="729D20DA"/>
    <w:rsid w:val="72C23FBE"/>
    <w:rsid w:val="72F81C9E"/>
    <w:rsid w:val="736E3BAB"/>
    <w:rsid w:val="75667951"/>
    <w:rsid w:val="75A56425"/>
    <w:rsid w:val="75B74B9F"/>
    <w:rsid w:val="761362F3"/>
    <w:rsid w:val="76DE6CA1"/>
    <w:rsid w:val="773449C3"/>
    <w:rsid w:val="77481BE2"/>
    <w:rsid w:val="77915F20"/>
    <w:rsid w:val="78317136"/>
    <w:rsid w:val="78801057"/>
    <w:rsid w:val="7919666B"/>
    <w:rsid w:val="79333014"/>
    <w:rsid w:val="7A0A6456"/>
    <w:rsid w:val="7A82651F"/>
    <w:rsid w:val="7ADE0B82"/>
    <w:rsid w:val="7AED2B21"/>
    <w:rsid w:val="7B3A5C4F"/>
    <w:rsid w:val="7B4E00BD"/>
    <w:rsid w:val="7B787240"/>
    <w:rsid w:val="7BB41C66"/>
    <w:rsid w:val="7C605D84"/>
    <w:rsid w:val="7C755F6B"/>
    <w:rsid w:val="7CB85B57"/>
    <w:rsid w:val="7CBB5016"/>
    <w:rsid w:val="7CFE4B86"/>
    <w:rsid w:val="7D3E4C3D"/>
    <w:rsid w:val="7DAF3E53"/>
    <w:rsid w:val="7DD51D8B"/>
    <w:rsid w:val="7E2E3893"/>
    <w:rsid w:val="7E6B6F8A"/>
    <w:rsid w:val="7EA215D1"/>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2021-05-26T05:48:00Z</cp:lastPrinted>
  <dcterms:modified xsi:type="dcterms:W3CDTF">2021-05-27T02:04:56Z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1A0EC16AB47E4ED38CEA91451C99CD6E</vt:lpwstr>
  </property>
</Properties>
</file>