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ascii="宋体" w:hAnsi="宋体" w:eastAsia="宋体" w:cs="宋体"/>
          <w:kern w:val="0"/>
          <w:sz w:val="32"/>
          <w:szCs w:val="32"/>
        </w:rPr>
      </w:pPr>
      <w:r>
        <w:rPr>
          <w:rFonts w:hint="eastAsia" w:ascii="宋体" w:hAnsi="宋体" w:eastAsia="宋体" w:cs="宋体"/>
          <w:kern w:val="0"/>
          <w:sz w:val="32"/>
          <w:szCs w:val="32"/>
        </w:rPr>
        <w:t>附件</w:t>
      </w:r>
    </w:p>
    <w:p>
      <w:pPr>
        <w:widowControl/>
        <w:shd w:val="clear" w:color="auto" w:fill="FFFFFF"/>
        <w:tabs>
          <w:tab w:val="left" w:pos="7200"/>
          <w:tab w:val="left" w:pos="7560"/>
        </w:tabs>
        <w:spacing w:line="560" w:lineRule="exact"/>
        <w:jc w:val="left"/>
        <w:rPr>
          <w:rFonts w:ascii="仿宋_GB2312" w:hAnsi="宋体" w:eastAsia="仿宋_GB2312" w:cs="宋体"/>
          <w:kern w:val="0"/>
          <w:szCs w:val="32"/>
        </w:rPr>
      </w:pPr>
    </w:p>
    <w:p>
      <w:pPr>
        <w:widowControl/>
        <w:jc w:val="center"/>
        <w:rPr>
          <w:rFonts w:ascii="宋体" w:cs="宋体"/>
          <w:b/>
          <w:bCs/>
          <w:kern w:val="0"/>
          <w:sz w:val="44"/>
          <w:szCs w:val="44"/>
        </w:rPr>
      </w:pPr>
      <w:r>
        <w:rPr>
          <w:rFonts w:hint="eastAsia" w:ascii="宋体" w:hAnsi="宋体" w:cs="宋体"/>
          <w:b/>
          <w:bCs/>
          <w:kern w:val="0"/>
          <w:sz w:val="44"/>
          <w:szCs w:val="44"/>
        </w:rPr>
        <w:t>中共襄汾县委机构编制委员会办公室</w:t>
      </w:r>
    </w:p>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2021年度部门预算公开</w:t>
      </w: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第一部分  概况</w:t>
      </w:r>
    </w:p>
    <w:p>
      <w:pPr>
        <w:keepNext w:val="0"/>
        <w:keepLines w:val="0"/>
        <w:pageBreakBefore w:val="0"/>
        <w:widowControl/>
        <w:kinsoku/>
        <w:wordWrap/>
        <w:overflowPunct/>
        <w:topLinePunct w:val="0"/>
        <w:autoSpaceDN/>
        <w:bidi w:val="0"/>
        <w:adjustRightInd/>
        <w:snapToGrid/>
        <w:spacing w:line="560" w:lineRule="exact"/>
        <w:ind w:firstLine="640"/>
        <w:textAlignment w:val="auto"/>
        <w:rPr>
          <w:rFonts w:ascii="仿宋_GB2312" w:hAnsi="楷体" w:eastAsia="仿宋_GB2312"/>
          <w:kern w:val="0"/>
          <w:sz w:val="32"/>
          <w:szCs w:val="32"/>
        </w:rPr>
      </w:pPr>
      <w:r>
        <w:rPr>
          <w:rFonts w:hint="eastAsia" w:ascii="仿宋_GB2312" w:hAnsi="楷体" w:eastAsia="仿宋_GB2312"/>
          <w:kern w:val="0"/>
          <w:sz w:val="32"/>
          <w:szCs w:val="32"/>
        </w:rPr>
        <w:t>一、本部门职责</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中共襄汾县委机构编制委员会办公室（以下简称县委编办）作为中共襄汾县委机构编制委员会的办事机构，承担中共襄汾县委机构编制委员会日常工作，是县委的工作机关，为正科级，归口县委组织部管理。</w:t>
      </w:r>
    </w:p>
    <w:p>
      <w:pPr>
        <w:keepNext w:val="0"/>
        <w:keepLines w:val="0"/>
        <w:pageBreakBefore w:val="0"/>
        <w:numPr>
          <w:ilvl w:val="0"/>
          <w:numId w:val="1"/>
        </w:numPr>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贯彻执行党中央、国务院，省委、省政府，市委、市政府有关行政管理体制和机构改革以及机构编制管理的政策和法律法规。</w:t>
      </w:r>
    </w:p>
    <w:p>
      <w:pPr>
        <w:keepNext w:val="0"/>
        <w:keepLines w:val="0"/>
        <w:pageBreakBefore w:val="0"/>
        <w:numPr>
          <w:ilvl w:val="0"/>
          <w:numId w:val="2"/>
        </w:numPr>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负责全县各级党政机关、人大、政协,各民主党派、人民团体机关（以下简称党政群机关）及事业单位的机构编制管理工作。</w:t>
      </w:r>
    </w:p>
    <w:p>
      <w:pPr>
        <w:keepNext w:val="0"/>
        <w:keepLines w:val="0"/>
        <w:pageBreakBefore w:val="0"/>
        <w:numPr>
          <w:ilvl w:val="0"/>
          <w:numId w:val="2"/>
        </w:numPr>
        <w:kinsoku/>
        <w:wordWrap/>
        <w:overflowPunct/>
        <w:topLinePunct w:val="0"/>
        <w:autoSpaceDE w:val="0"/>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研究拟定全县行政管理体制与机构改革总体方案。拟定县级机构改革方案及实施意见。</w:t>
      </w:r>
      <w:r>
        <w:rPr>
          <w:rFonts w:hint="eastAsia" w:eastAsia="仿宋_GB2312" w:cs="仿宋_GB2312"/>
          <w:bCs/>
          <w:sz w:val="32"/>
          <w:szCs w:val="32"/>
        </w:rPr>
        <w:t>指导、协调相关</w:t>
      </w:r>
      <w:r>
        <w:rPr>
          <w:rFonts w:hint="eastAsia" w:ascii="仿宋_GB2312" w:hAnsi="仿宋_GB2312" w:eastAsia="仿宋_GB2312" w:cs="仿宋_GB2312"/>
          <w:bCs/>
          <w:sz w:val="32"/>
          <w:szCs w:val="32"/>
        </w:rPr>
        <w:t>改革推进落实工作。</w:t>
      </w:r>
    </w:p>
    <w:p>
      <w:pPr>
        <w:keepNext w:val="0"/>
        <w:keepLines w:val="0"/>
        <w:pageBreakBefore w:val="0"/>
        <w:numPr>
          <w:ilvl w:val="0"/>
          <w:numId w:val="2"/>
        </w:numPr>
        <w:kinsoku/>
        <w:wordWrap/>
        <w:overflowPunct/>
        <w:topLinePunct w:val="0"/>
        <w:autoSpaceDE w:val="0"/>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审核县委各部门、县政府各部门以及乡（</w:t>
      </w:r>
      <w:r>
        <w:rPr>
          <w:rFonts w:hint="eastAsia" w:eastAsia="仿宋_GB2312" w:cs="仿宋_GB2312"/>
          <w:bCs/>
          <w:sz w:val="32"/>
          <w:szCs w:val="32"/>
        </w:rPr>
        <w:t>镇</w:t>
      </w:r>
      <w:r>
        <w:rPr>
          <w:rFonts w:hint="eastAsia" w:ascii="仿宋_GB2312" w:hAnsi="仿宋_GB2312" w:eastAsia="仿宋_GB2312" w:cs="仿宋_GB2312"/>
          <w:bCs/>
          <w:sz w:val="32"/>
          <w:szCs w:val="32"/>
        </w:rPr>
        <w:t>）的职能配置、内设机构、人员编制和领导职数方案；协调县委各部门之间、县政府各部门之间、县委各部门和县政府各部门之间以及县与乡（镇）之间的职责分工，科学配置各部门的职能。</w:t>
      </w:r>
    </w:p>
    <w:p>
      <w:pPr>
        <w:keepNext w:val="0"/>
        <w:keepLines w:val="0"/>
        <w:pageBreakBefore w:val="0"/>
        <w:numPr>
          <w:ilvl w:val="0"/>
          <w:numId w:val="2"/>
        </w:numPr>
        <w:kinsoku/>
        <w:wordWrap/>
        <w:overflowPunct/>
        <w:topLinePunct w:val="0"/>
        <w:autoSpaceDE w:val="0"/>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审核县人大、政协和各民主党派、人民团体机关的机构设置、人员编制和领导职数方案。</w:t>
      </w:r>
    </w:p>
    <w:p>
      <w:pPr>
        <w:keepNext w:val="0"/>
        <w:keepLines w:val="0"/>
        <w:pageBreakBefore w:val="0"/>
        <w:numPr>
          <w:ilvl w:val="0"/>
          <w:numId w:val="2"/>
        </w:numPr>
        <w:kinsoku/>
        <w:wordWrap/>
        <w:overflowPunct/>
        <w:topLinePunct w:val="0"/>
        <w:autoSpaceDE w:val="0"/>
        <w:autoSpaceDN/>
        <w:bidi w:val="0"/>
        <w:adjustRightInd/>
        <w:snapToGrid/>
        <w:spacing w:line="560" w:lineRule="exact"/>
        <w:ind w:left="0" w:leftChars="0" w:firstLine="616" w:firstLineChars="200"/>
        <w:jc w:val="left"/>
        <w:textAlignment w:val="auto"/>
        <w:rPr>
          <w:rFonts w:hint="eastAsia" w:ascii="仿宋_GB2312" w:hAnsi="仿宋_GB2312" w:eastAsia="仿宋_GB2312" w:cs="仿宋_GB2312"/>
          <w:bCs/>
          <w:spacing w:val="-6"/>
          <w:sz w:val="32"/>
          <w:szCs w:val="32"/>
        </w:rPr>
      </w:pPr>
      <w:r>
        <w:rPr>
          <w:rFonts w:hint="eastAsia" w:ascii="仿宋_GB2312" w:hAnsi="仿宋_GB2312" w:eastAsia="仿宋_GB2312" w:cs="仿宋_GB2312"/>
          <w:bCs/>
          <w:spacing w:val="-6"/>
          <w:sz w:val="32"/>
          <w:szCs w:val="32"/>
        </w:rPr>
        <w:t>负责县级党政群各部门以及乡（镇）的内设机构、人员编制和领导职数的调整。分配下达县乡两级行政编制总额。</w:t>
      </w:r>
    </w:p>
    <w:p>
      <w:pPr>
        <w:keepNext w:val="0"/>
        <w:keepLines w:val="0"/>
        <w:pageBreakBefore w:val="0"/>
        <w:numPr>
          <w:ilvl w:val="0"/>
          <w:numId w:val="2"/>
        </w:numPr>
        <w:kinsoku/>
        <w:wordWrap/>
        <w:overflowPunct/>
        <w:topLinePunct w:val="0"/>
        <w:autoSpaceDE w:val="0"/>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研究拟定全县事业单位管理体制和机构改革方案。审核县委、县政府直属事业单位的机构编制方案。审报县直副科级以上和财政拨款事业单位的机构编制。审批县直各部门所属自收自支股级事业单位的机构编制。指导、协调相关改革推进落实工作</w:t>
      </w:r>
      <w:r>
        <w:rPr>
          <w:rFonts w:hint="eastAsia" w:ascii="仿宋_GB2312" w:hAnsi="仿宋_GB2312" w:eastAsia="仿宋_GB2312" w:cs="仿宋_GB2312"/>
          <w:bCs/>
          <w:sz w:val="32"/>
          <w:szCs w:val="32"/>
          <w:lang w:eastAsia="zh-CN"/>
        </w:rPr>
        <w:t>。</w:t>
      </w:r>
    </w:p>
    <w:p>
      <w:pPr>
        <w:keepNext w:val="0"/>
        <w:keepLines w:val="0"/>
        <w:pageBreakBefore w:val="0"/>
        <w:numPr>
          <w:ilvl w:val="0"/>
          <w:numId w:val="2"/>
        </w:numPr>
        <w:kinsoku/>
        <w:wordWrap/>
        <w:overflowPunct/>
        <w:topLinePunct w:val="0"/>
        <w:autoSpaceDE w:val="0"/>
        <w:autoSpaceDN/>
        <w:bidi w:val="0"/>
        <w:adjustRightInd/>
        <w:snapToGrid/>
        <w:spacing w:line="560" w:lineRule="exact"/>
        <w:ind w:left="0" w:leftChars="0" w:firstLine="640" w:firstLineChars="200"/>
        <w:jc w:val="left"/>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负责报批国家和省级开发区的职能配置、机构设置、人员编制和领导职数。</w:t>
      </w:r>
    </w:p>
    <w:p>
      <w:pPr>
        <w:keepNext w:val="0"/>
        <w:keepLines w:val="0"/>
        <w:pageBreakBefore w:val="0"/>
        <w:numPr>
          <w:ilvl w:val="0"/>
          <w:numId w:val="2"/>
        </w:numPr>
        <w:kinsoku/>
        <w:wordWrap/>
        <w:overflowPunct/>
        <w:topLinePunct w:val="0"/>
        <w:autoSpaceDE w:val="0"/>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负责对全县各级机关、事业单位机构编制及机构改革方案的执行情况进行监督检查，报告县委编委及县委。</w:t>
      </w:r>
    </w:p>
    <w:p>
      <w:pPr>
        <w:keepNext w:val="0"/>
        <w:keepLines w:val="0"/>
        <w:pageBreakBefore w:val="0"/>
        <w:numPr>
          <w:ilvl w:val="0"/>
          <w:numId w:val="2"/>
        </w:numPr>
        <w:kinsoku/>
        <w:wordWrap/>
        <w:overflowPunct/>
        <w:topLinePunct w:val="0"/>
        <w:autoSpaceDE w:val="0"/>
        <w:autoSpaceDN/>
        <w:bidi w:val="0"/>
        <w:adjustRightInd/>
        <w:snapToGrid/>
        <w:spacing w:line="560" w:lineRule="exact"/>
        <w:ind w:left="0" w:leftChars="0" w:firstLine="640" w:firstLineChars="200"/>
        <w:jc w:val="left"/>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负责组织推进和完善政府部门权责清单制度，统筹协调权责清单管理和执行情况监督。</w:t>
      </w:r>
    </w:p>
    <w:p>
      <w:pPr>
        <w:keepNext w:val="0"/>
        <w:keepLines w:val="0"/>
        <w:pageBreakBefore w:val="0"/>
        <w:numPr>
          <w:ilvl w:val="0"/>
          <w:numId w:val="2"/>
        </w:numPr>
        <w:kinsoku/>
        <w:wordWrap/>
        <w:overflowPunct/>
        <w:topLinePunct w:val="0"/>
        <w:autoSpaceDE w:val="0"/>
        <w:autoSpaceDN/>
        <w:bidi w:val="0"/>
        <w:adjustRightInd/>
        <w:snapToGrid/>
        <w:spacing w:line="560" w:lineRule="exact"/>
        <w:ind w:left="0" w:leftChars="0" w:firstLine="640" w:firstLineChars="200"/>
        <w:jc w:val="left"/>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负责全县事业单位登记管理工作，组织实施事业单位登记和年度报告工作。</w:t>
      </w:r>
    </w:p>
    <w:p>
      <w:pPr>
        <w:keepNext w:val="0"/>
        <w:keepLines w:val="0"/>
        <w:pageBreakBefore w:val="0"/>
        <w:numPr>
          <w:ilvl w:val="0"/>
          <w:numId w:val="2"/>
        </w:numPr>
        <w:kinsoku/>
        <w:wordWrap/>
        <w:overflowPunct/>
        <w:topLinePunct w:val="0"/>
        <w:autoSpaceDE w:val="0"/>
        <w:autoSpaceDN/>
        <w:bidi w:val="0"/>
        <w:adjustRightInd/>
        <w:snapToGrid/>
        <w:spacing w:line="560" w:lineRule="exact"/>
        <w:ind w:left="0" w:leftChars="0" w:firstLine="640" w:firstLineChars="200"/>
        <w:jc w:val="left"/>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负责县乡机关和县委编办直接管理机构编制的群众团体统一社会信用代码赋码和证书发放工作。</w:t>
      </w:r>
    </w:p>
    <w:p>
      <w:pPr>
        <w:keepNext w:val="0"/>
        <w:keepLines w:val="0"/>
        <w:pageBreakBefore w:val="0"/>
        <w:numPr>
          <w:ilvl w:val="0"/>
          <w:numId w:val="2"/>
        </w:numPr>
        <w:kinsoku/>
        <w:wordWrap/>
        <w:overflowPunct/>
        <w:topLinePunct w:val="0"/>
        <w:autoSpaceDE w:val="0"/>
        <w:autoSpaceDN/>
        <w:bidi w:val="0"/>
        <w:adjustRightInd/>
        <w:snapToGrid/>
        <w:spacing w:line="560" w:lineRule="exact"/>
        <w:ind w:left="0" w:leftChars="0" w:firstLine="640" w:firstLineChars="200"/>
        <w:jc w:val="left"/>
        <w:textAlignment w:val="auto"/>
        <w:rPr>
          <w:rFonts w:ascii="仿宋_GB2312" w:hAnsi="仿宋_GB2312" w:eastAsia="仿宋_GB2312" w:cs="仿宋_GB2312"/>
          <w:bCs/>
          <w:sz w:val="32"/>
          <w:szCs w:val="32"/>
        </w:rPr>
      </w:pPr>
      <w:r>
        <w:rPr>
          <w:rFonts w:hint="eastAsia" w:eastAsia="仿宋_GB2312"/>
          <w:sz w:val="32"/>
          <w:szCs w:val="32"/>
        </w:rPr>
        <w:t>完成县委和县委编委交办的其他工作。</w:t>
      </w:r>
    </w:p>
    <w:p>
      <w:pPr>
        <w:keepNext w:val="0"/>
        <w:keepLines w:val="0"/>
        <w:pageBreakBefore w:val="0"/>
        <w:numPr>
          <w:ilvl w:val="0"/>
          <w:numId w:val="2"/>
        </w:numPr>
        <w:kinsoku/>
        <w:wordWrap/>
        <w:overflowPunct/>
        <w:topLinePunct w:val="0"/>
        <w:autoSpaceDE w:val="0"/>
        <w:autoSpaceDN/>
        <w:bidi w:val="0"/>
        <w:adjustRightInd/>
        <w:snapToGrid/>
        <w:spacing w:line="560" w:lineRule="exact"/>
        <w:ind w:left="0" w:leftChars="0" w:firstLine="640" w:firstLineChars="200"/>
        <w:jc w:val="left"/>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与县行政审批服务管理局有关职责分工。县委编办负责组织推进和完善政府部门权责清单制度，统筹协调权责清单管理和执行情况监督。县行政审批服务管理局配合推进和完善权责清单制度，具体承担县级权责清单梳理规范、动态调整等相关管理工作，对各乡（镇）权责清单管理工作进行指导。</w:t>
      </w:r>
    </w:p>
    <w:p>
      <w:pPr>
        <w:keepNext w:val="0"/>
        <w:keepLines w:val="0"/>
        <w:pageBreakBefore w:val="0"/>
        <w:widowControl/>
        <w:numPr>
          <w:ilvl w:val="0"/>
          <w:numId w:val="3"/>
        </w:numPr>
        <w:kinsoku/>
        <w:wordWrap/>
        <w:overflowPunct/>
        <w:topLinePunct w:val="0"/>
        <w:autoSpaceDN/>
        <w:bidi w:val="0"/>
        <w:adjustRightInd/>
        <w:snapToGrid/>
        <w:spacing w:line="560" w:lineRule="exact"/>
        <w:ind w:firstLine="640"/>
        <w:textAlignment w:val="auto"/>
        <w:rPr>
          <w:rFonts w:ascii="仿宋_GB2312" w:hAnsi="楷体" w:eastAsia="仿宋_GB2312"/>
          <w:kern w:val="0"/>
          <w:sz w:val="32"/>
          <w:szCs w:val="32"/>
        </w:rPr>
      </w:pPr>
      <w:r>
        <w:rPr>
          <w:rFonts w:hint="eastAsia" w:ascii="仿宋_GB2312" w:hAnsi="楷体" w:eastAsia="仿宋_GB2312"/>
          <w:kern w:val="0"/>
          <w:sz w:val="32"/>
          <w:szCs w:val="32"/>
        </w:rPr>
        <w:t>部门机构设置及预算单位构成情况</w:t>
      </w:r>
    </w:p>
    <w:p>
      <w:pPr>
        <w:widowControl/>
        <w:spacing w:line="560" w:lineRule="exact"/>
        <w:ind w:firstLine="640" w:firstLineChars="20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．根据部门职责分工，本部门内设机构</w:t>
      </w:r>
      <w:r>
        <w:rPr>
          <w:rFonts w:hint="eastAsia" w:ascii="仿宋_GB2312" w:hAnsi="仿宋" w:eastAsia="仿宋_GB2312" w:cs="仿宋"/>
          <w:color w:val="333333"/>
          <w:sz w:val="32"/>
          <w:szCs w:val="32"/>
        </w:rPr>
        <w:t>3个:综合监督股、机构编制股和事业单位登记管理股</w:t>
      </w:r>
      <w:r>
        <w:rPr>
          <w:rFonts w:hint="eastAsia" w:ascii="仿宋_GB2312" w:hAnsi="楷体" w:eastAsia="仿宋_GB2312"/>
          <w:kern w:val="0"/>
          <w:sz w:val="32"/>
          <w:szCs w:val="32"/>
        </w:rPr>
        <w:t>。本部门下属单位包括：</w:t>
      </w:r>
      <w:r>
        <w:rPr>
          <w:rFonts w:hint="eastAsia" w:ascii="仿宋_GB2312" w:hAnsi="仿宋" w:eastAsia="仿宋_GB2312" w:cs="仿宋"/>
          <w:color w:val="333333"/>
          <w:sz w:val="32"/>
          <w:szCs w:val="32"/>
        </w:rPr>
        <w:t>事业单位登记事务中心，政务和公益机构域名服务中心。</w:t>
      </w:r>
    </w:p>
    <w:p>
      <w:pPr>
        <w:widowControl/>
        <w:spacing w:line="560" w:lineRule="exact"/>
        <w:ind w:firstLine="640" w:firstLineChars="20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．从预算单位构成看，纳入本部门</w:t>
      </w:r>
      <w:r>
        <w:rPr>
          <w:rFonts w:ascii="仿宋_GB2312" w:hAnsi="楷体" w:eastAsia="仿宋_GB2312"/>
          <w:kern w:val="0"/>
          <w:sz w:val="32"/>
          <w:szCs w:val="32"/>
        </w:rPr>
        <w:t>202</w:t>
      </w:r>
      <w:r>
        <w:rPr>
          <w:rFonts w:hint="eastAsia" w:ascii="仿宋_GB2312" w:hAnsi="楷体" w:eastAsia="仿宋_GB2312"/>
          <w:kern w:val="0"/>
          <w:sz w:val="32"/>
          <w:szCs w:val="32"/>
        </w:rPr>
        <w:t>1年部门汇总预算编制范围的预算单位共计3家，具体包括：中共襄汾县委机构编制委员会办公室本级、政务和公益机构域名服务中心、事业单位登记事务中心。</w:t>
      </w:r>
    </w:p>
    <w:p>
      <w:pPr>
        <w:widowControl/>
        <w:numPr>
          <w:ilvl w:val="0"/>
          <w:numId w:val="3"/>
        </w:numPr>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2021 年部门主要工作任务及目标</w:t>
      </w:r>
    </w:p>
    <w:p>
      <w:pPr>
        <w:autoSpaceDE w:val="0"/>
        <w:autoSpaceDN w:val="0"/>
        <w:adjustRightInd w:val="0"/>
        <w:ind w:firstLine="640" w:firstLineChars="200"/>
        <w:rPr>
          <w:rFonts w:hint="eastAsia" w:ascii="仿宋_GB2312" w:eastAsia="仿宋_GB2312" w:cs="Times New Roman"/>
          <w:sz w:val="32"/>
          <w:szCs w:val="32"/>
        </w:rPr>
      </w:pPr>
      <w:r>
        <w:rPr>
          <w:rFonts w:hint="eastAsia" w:ascii="仿宋_GB2312" w:eastAsia="仿宋_GB2312"/>
          <w:sz w:val="32"/>
          <w:szCs w:val="32"/>
        </w:rPr>
        <w:t>2021年度，本单位共3个项目纳入绩效目标管理，涉及财政性资金合计14.33万元。其中:机构域名年度管理费4.2万元，机构编制、审改及电子政务工作经费5万元,事业登记事务中心业务费5.13万元。三个项目</w:t>
      </w:r>
      <w:r>
        <w:rPr>
          <w:rFonts w:hint="eastAsia" w:ascii="仿宋_GB2312" w:eastAsia="仿宋_GB2312" w:cs="仿宋"/>
          <w:sz w:val="32"/>
          <w:szCs w:val="32"/>
        </w:rPr>
        <w:t>完成绩效目标的100%。</w:t>
      </w:r>
      <w:r>
        <w:rPr>
          <w:rFonts w:hint="eastAsia" w:ascii="仿宋_GB2312" w:eastAsia="仿宋_GB2312" w:cs="Times New Roman"/>
          <w:sz w:val="32"/>
          <w:szCs w:val="32"/>
        </w:rPr>
        <w:t>通过绩效目标管理系统体系，提高了财政资源配置效率和资金使用效益，节约公共支出成本，促进政府效能和公共服务质量水平提升。</w:t>
      </w:r>
    </w:p>
    <w:p>
      <w:pPr>
        <w:autoSpaceDE w:val="0"/>
        <w:autoSpaceDN w:val="0"/>
        <w:adjustRightInd w:val="0"/>
        <w:ind w:firstLine="600" w:firstLineChars="200"/>
        <w:rPr>
          <w:rFonts w:ascii="仿宋_GB2312" w:eastAsia="仿宋_GB2312" w:cs="Times New Roman"/>
          <w:sz w:val="30"/>
          <w:szCs w:val="30"/>
        </w:rPr>
      </w:pP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第二部分  2021年度部门预算报表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一、</w:t>
      </w:r>
      <w:r>
        <w:rPr>
          <w:rFonts w:hint="eastAsia" w:ascii="仿宋_GB2312" w:hAnsi="宋体" w:eastAsia="仿宋_GB2312"/>
          <w:sz w:val="32"/>
          <w:szCs w:val="32"/>
        </w:rPr>
        <w:t>中共襄汾县委机构编制委员会办公室</w:t>
      </w:r>
      <w:r>
        <w:rPr>
          <w:rFonts w:hint="eastAsia" w:ascii="仿宋_GB2312" w:hAnsi="宋体" w:eastAsia="仿宋_GB2312" w:cs="Times New Roman"/>
          <w:sz w:val="32"/>
          <w:szCs w:val="32"/>
        </w:rPr>
        <w:t>2021年预算收支总表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二、</w:t>
      </w:r>
      <w:r>
        <w:rPr>
          <w:rFonts w:hint="eastAsia" w:ascii="仿宋_GB2312" w:hAnsi="宋体" w:eastAsia="仿宋_GB2312"/>
          <w:sz w:val="32"/>
          <w:szCs w:val="32"/>
        </w:rPr>
        <w:t>中共襄汾县委机构编制委员会办公室</w:t>
      </w:r>
      <w:r>
        <w:rPr>
          <w:rFonts w:hint="eastAsia" w:ascii="仿宋_GB2312" w:hAnsi="宋体" w:eastAsia="仿宋_GB2312" w:cs="Times New Roman"/>
          <w:sz w:val="32"/>
          <w:szCs w:val="32"/>
        </w:rPr>
        <w:t>2021年预算收入总表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三、</w:t>
      </w:r>
      <w:r>
        <w:rPr>
          <w:rFonts w:hint="eastAsia" w:ascii="仿宋_GB2312" w:hAnsi="宋体" w:eastAsia="仿宋_GB2312"/>
          <w:sz w:val="32"/>
          <w:szCs w:val="32"/>
        </w:rPr>
        <w:t>中共襄汾县委机构编制委员会办公室</w:t>
      </w:r>
      <w:r>
        <w:rPr>
          <w:rFonts w:hint="eastAsia" w:ascii="仿宋_GB2312" w:hAnsi="宋体" w:eastAsia="仿宋_GB2312" w:cs="Times New Roman"/>
          <w:sz w:val="32"/>
          <w:szCs w:val="32"/>
        </w:rPr>
        <w:t>2021年预算支出总表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四、</w:t>
      </w:r>
      <w:r>
        <w:rPr>
          <w:rFonts w:hint="eastAsia" w:ascii="仿宋_GB2312" w:hAnsi="宋体" w:eastAsia="仿宋_GB2312"/>
          <w:sz w:val="32"/>
          <w:szCs w:val="32"/>
        </w:rPr>
        <w:t>中共襄汾县委机构编制委员会办公室</w:t>
      </w:r>
      <w:r>
        <w:rPr>
          <w:rFonts w:hint="eastAsia" w:ascii="仿宋_GB2312" w:hAnsi="宋体" w:eastAsia="仿宋_GB2312" w:cs="Times New Roman"/>
          <w:sz w:val="32"/>
          <w:szCs w:val="32"/>
        </w:rPr>
        <w:t>2021年财政拨款预算收支总表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五、</w:t>
      </w:r>
      <w:r>
        <w:rPr>
          <w:rFonts w:hint="eastAsia" w:ascii="仿宋_GB2312" w:hAnsi="宋体" w:eastAsia="仿宋_GB2312"/>
          <w:sz w:val="32"/>
          <w:szCs w:val="32"/>
        </w:rPr>
        <w:t>中共襄汾县委机构编制委员会办公室</w:t>
      </w:r>
      <w:r>
        <w:rPr>
          <w:rFonts w:hint="eastAsia" w:ascii="仿宋_GB2312" w:hAnsi="宋体" w:eastAsia="仿宋_GB2312" w:cs="Times New Roman"/>
          <w:sz w:val="32"/>
          <w:szCs w:val="32"/>
        </w:rPr>
        <w:t>2021年一般公共预算支出预算表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六、</w:t>
      </w:r>
      <w:r>
        <w:rPr>
          <w:rFonts w:hint="eastAsia" w:ascii="仿宋_GB2312" w:hAnsi="宋体" w:eastAsia="仿宋_GB2312"/>
          <w:sz w:val="32"/>
          <w:szCs w:val="32"/>
        </w:rPr>
        <w:t>中共襄汾县委机构编制委员会办公室</w:t>
      </w:r>
      <w:r>
        <w:rPr>
          <w:rFonts w:hint="eastAsia" w:ascii="仿宋_GB2312" w:hAnsi="宋体" w:eastAsia="仿宋_GB2312" w:cs="Times New Roman"/>
          <w:sz w:val="32"/>
          <w:szCs w:val="32"/>
        </w:rPr>
        <w:t>2021年一般公共预算安排基本支出部门经济分类表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七、</w:t>
      </w:r>
      <w:r>
        <w:rPr>
          <w:rFonts w:hint="eastAsia" w:ascii="仿宋_GB2312" w:hAnsi="宋体" w:eastAsia="仿宋_GB2312"/>
          <w:sz w:val="32"/>
          <w:szCs w:val="32"/>
        </w:rPr>
        <w:t>中共襄汾县委机构编制委员会办公室</w:t>
      </w:r>
      <w:r>
        <w:rPr>
          <w:rFonts w:hint="eastAsia" w:ascii="仿宋_GB2312" w:hAnsi="宋体" w:eastAsia="仿宋_GB2312" w:cs="Times New Roman"/>
          <w:sz w:val="32"/>
          <w:szCs w:val="32"/>
        </w:rPr>
        <w:t>2021年政府性基金收入预算表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八、</w:t>
      </w:r>
      <w:r>
        <w:rPr>
          <w:rFonts w:hint="eastAsia" w:ascii="仿宋_GB2312" w:hAnsi="宋体" w:eastAsia="仿宋_GB2312"/>
          <w:sz w:val="32"/>
          <w:szCs w:val="32"/>
        </w:rPr>
        <w:t>中共襄汾县委机构编制委员会办公室</w:t>
      </w:r>
      <w:r>
        <w:rPr>
          <w:rFonts w:hint="eastAsia" w:ascii="仿宋_GB2312" w:hAnsi="宋体" w:eastAsia="仿宋_GB2312" w:cs="Times New Roman"/>
          <w:sz w:val="32"/>
          <w:szCs w:val="32"/>
        </w:rPr>
        <w:t>2021年政府性基金支出预算表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九、</w:t>
      </w:r>
      <w:r>
        <w:rPr>
          <w:rFonts w:hint="eastAsia" w:ascii="仿宋_GB2312" w:hAnsi="宋体" w:eastAsia="仿宋_GB2312"/>
          <w:sz w:val="32"/>
          <w:szCs w:val="32"/>
        </w:rPr>
        <w:t>中共襄汾县委机构编制委员会办公室</w:t>
      </w:r>
      <w:r>
        <w:rPr>
          <w:rFonts w:hint="eastAsia" w:ascii="仿宋_GB2312" w:hAnsi="宋体" w:eastAsia="仿宋_GB2312" w:cs="Times New Roman"/>
          <w:sz w:val="32"/>
          <w:szCs w:val="32"/>
        </w:rPr>
        <w:t>2021年“三公”经费预算财政拨款情况表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十、</w:t>
      </w:r>
      <w:r>
        <w:rPr>
          <w:rFonts w:hint="eastAsia" w:ascii="仿宋_GB2312" w:hAnsi="宋体" w:eastAsia="仿宋_GB2312"/>
          <w:sz w:val="32"/>
          <w:szCs w:val="32"/>
        </w:rPr>
        <w:t>中共襄汾县委机构编制委员会办公室</w:t>
      </w:r>
      <w:r>
        <w:rPr>
          <w:rFonts w:hint="eastAsia" w:ascii="仿宋_GB2312" w:hAnsi="宋体" w:eastAsia="仿宋_GB2312" w:cs="Times New Roman"/>
          <w:sz w:val="32"/>
          <w:szCs w:val="32"/>
        </w:rPr>
        <w:t>2021年机关运行经费</w:t>
      </w:r>
    </w:p>
    <w:p>
      <w:pPr>
        <w:widowControl/>
        <w:spacing w:line="560" w:lineRule="exact"/>
        <w:ind w:firstLine="640" w:firstLineChars="200"/>
        <w:rPr>
          <w:rFonts w:ascii="仿宋_GB2312" w:hAnsi="楷体" w:eastAsia="仿宋_GB2312"/>
          <w:kern w:val="0"/>
          <w:sz w:val="32"/>
          <w:szCs w:val="32"/>
        </w:rPr>
      </w:pPr>
      <w:r>
        <w:rPr>
          <w:rFonts w:hint="eastAsia" w:ascii="仿宋_GB2312" w:hAnsi="宋体" w:eastAsia="仿宋_GB2312" w:cs="Times New Roman"/>
          <w:sz w:val="32"/>
          <w:szCs w:val="32"/>
        </w:rPr>
        <w:t>十一、</w:t>
      </w:r>
      <w:r>
        <w:rPr>
          <w:rFonts w:hint="eastAsia" w:ascii="仿宋_GB2312" w:hAnsi="宋体" w:eastAsia="仿宋_GB2312"/>
          <w:sz w:val="32"/>
          <w:szCs w:val="32"/>
        </w:rPr>
        <w:t>中共襄汾县委机构编制委员会办公室</w:t>
      </w:r>
      <w:r>
        <w:rPr>
          <w:rFonts w:hint="eastAsia" w:ascii="仿宋_GB2312" w:hAnsi="楷体" w:eastAsia="仿宋_GB2312"/>
          <w:kern w:val="0"/>
          <w:sz w:val="32"/>
          <w:szCs w:val="32"/>
        </w:rPr>
        <w:t>2021年</w:t>
      </w:r>
      <w:r>
        <w:rPr>
          <w:rFonts w:hint="eastAsia" w:ascii="仿宋_GB2312" w:hAnsi="仿宋" w:eastAsia="仿宋_GB2312" w:cs="宋体"/>
          <w:kern w:val="0"/>
          <w:sz w:val="32"/>
          <w:szCs w:val="32"/>
        </w:rPr>
        <w:t>政府采购支出预算表</w:t>
      </w:r>
    </w:p>
    <w:p>
      <w:pPr>
        <w:widowControl/>
        <w:spacing w:line="560" w:lineRule="exact"/>
        <w:ind w:firstLine="640" w:firstLineChars="200"/>
        <w:rPr>
          <w:rFonts w:ascii="仿宋_GB2312" w:hAnsi="宋体" w:eastAsia="仿宋_GB2312" w:cs="Times New Roman"/>
          <w:sz w:val="32"/>
          <w:szCs w:val="32"/>
        </w:rPr>
      </w:pPr>
      <w:r>
        <w:rPr>
          <w:rFonts w:hint="eastAsia" w:ascii="仿宋_GB2312" w:hAnsi="楷体" w:eastAsia="仿宋_GB2312"/>
          <w:kern w:val="0"/>
          <w:sz w:val="32"/>
          <w:szCs w:val="32"/>
        </w:rPr>
        <w:t>十二、</w:t>
      </w:r>
      <w:r>
        <w:rPr>
          <w:rFonts w:hint="eastAsia" w:ascii="仿宋_GB2312" w:hAnsi="宋体" w:eastAsia="仿宋_GB2312"/>
          <w:sz w:val="32"/>
          <w:szCs w:val="32"/>
        </w:rPr>
        <w:t>中共襄汾县委机构编制委员会办公室</w:t>
      </w:r>
      <w:r>
        <w:rPr>
          <w:rFonts w:hint="eastAsia" w:ascii="仿宋_GB2312" w:hAnsi="宋体" w:eastAsia="仿宋_GB2312" w:cs="Times New Roman"/>
          <w:sz w:val="32"/>
          <w:szCs w:val="32"/>
        </w:rPr>
        <w:t>2021年项目支出绩效目标表</w:t>
      </w:r>
    </w:p>
    <w:p>
      <w:pPr>
        <w:spacing w:line="560" w:lineRule="exact"/>
        <w:ind w:firstLine="640" w:firstLineChars="200"/>
        <w:rPr>
          <w:rFonts w:ascii="仿宋_GB2312" w:hAnsi="宋体" w:eastAsia="仿宋_GB2312" w:cs="Times New Roman"/>
          <w:sz w:val="32"/>
          <w:szCs w:val="32"/>
        </w:rPr>
      </w:pP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第三部分  2021年度部门预算情况说明</w:t>
      </w:r>
    </w:p>
    <w:p>
      <w:pPr>
        <w:widowControl/>
        <w:numPr>
          <w:ilvl w:val="255"/>
          <w:numId w:val="0"/>
        </w:numPr>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宋体" w:eastAsia="仿宋_GB2312"/>
          <w:sz w:val="32"/>
          <w:szCs w:val="32"/>
        </w:rPr>
        <w:t>中共襄汾县委机构编制委员会办公室</w:t>
      </w:r>
      <w:r>
        <w:rPr>
          <w:rFonts w:ascii="仿宋_GB2312" w:hAnsi="楷体" w:eastAsia="仿宋_GB2312"/>
          <w:kern w:val="0"/>
          <w:sz w:val="32"/>
          <w:szCs w:val="32"/>
        </w:rPr>
        <w:t>202</w:t>
      </w:r>
      <w:r>
        <w:rPr>
          <w:rFonts w:hint="eastAsia" w:ascii="仿宋_GB2312" w:hAnsi="楷体" w:eastAsia="仿宋_GB2312"/>
          <w:kern w:val="0"/>
          <w:sz w:val="32"/>
          <w:szCs w:val="32"/>
        </w:rPr>
        <w:t>1年度收入、支出预算总计</w:t>
      </w:r>
      <w:r>
        <w:rPr>
          <w:rFonts w:hint="eastAsia" w:ascii="仿宋_GB2312" w:hAnsi="楷体" w:eastAsia="仿宋_GB2312"/>
          <w:color w:val="000000"/>
          <w:kern w:val="0"/>
          <w:sz w:val="32"/>
          <w:szCs w:val="32"/>
        </w:rPr>
        <w:t>202.53</w:t>
      </w:r>
      <w:r>
        <w:rPr>
          <w:rFonts w:hint="eastAsia" w:ascii="仿宋_GB2312" w:hAnsi="楷体" w:eastAsia="仿宋_GB2312"/>
          <w:kern w:val="0"/>
          <w:sz w:val="32"/>
          <w:szCs w:val="32"/>
        </w:rPr>
        <w:t>万元，与上年相比收、支预算总计各增加</w:t>
      </w:r>
      <w:r>
        <w:rPr>
          <w:rFonts w:ascii="仿宋_GB2312" w:hAnsi="楷体" w:eastAsia="仿宋_GB2312"/>
          <w:kern w:val="0"/>
          <w:sz w:val="32"/>
          <w:szCs w:val="32"/>
        </w:rPr>
        <w:t>5.4</w:t>
      </w:r>
      <w:r>
        <w:rPr>
          <w:rFonts w:hint="eastAsia" w:ascii="仿宋_GB2312" w:hAnsi="楷体" w:eastAsia="仿宋_GB2312"/>
          <w:kern w:val="0"/>
          <w:sz w:val="32"/>
          <w:szCs w:val="32"/>
        </w:rPr>
        <w:t>万元，增加</w:t>
      </w:r>
      <w:r>
        <w:rPr>
          <w:rFonts w:ascii="仿宋_GB2312" w:hAnsi="楷体" w:eastAsia="仿宋_GB2312"/>
          <w:kern w:val="0"/>
          <w:sz w:val="32"/>
          <w:szCs w:val="32"/>
        </w:rPr>
        <w:t>2.7%</w:t>
      </w:r>
      <w:r>
        <w:rPr>
          <w:rFonts w:hint="eastAsia" w:ascii="仿宋_GB2312" w:hAnsi="楷体" w:eastAsia="仿宋_GB2312"/>
          <w:kern w:val="0"/>
          <w:sz w:val="32"/>
          <w:szCs w:val="32"/>
        </w:rPr>
        <w:t>。其中：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hint="eastAsia" w:ascii="仿宋_GB2312" w:hAnsi="楷体" w:eastAsia="仿宋_GB2312"/>
          <w:kern w:val="0"/>
          <w:sz w:val="32"/>
          <w:szCs w:val="32"/>
          <w:lang w:val="en-US" w:eastAsia="zh-CN"/>
        </w:rPr>
        <w:t>202.53</w:t>
      </w:r>
      <w:r>
        <w:rPr>
          <w:rFonts w:hint="eastAsia" w:ascii="仿宋_GB2312" w:hAnsi="楷体" w:eastAsia="仿宋_GB2312"/>
          <w:kern w:val="0"/>
          <w:sz w:val="32"/>
          <w:szCs w:val="32"/>
        </w:rPr>
        <w:t>万元。包括：</w:t>
      </w:r>
    </w:p>
    <w:p>
      <w:pPr>
        <w:widowControl/>
        <w:spacing w:line="560" w:lineRule="exact"/>
        <w:ind w:firstLine="800" w:firstLineChars="25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ascii="仿宋_GB2312" w:hAnsi="楷体" w:eastAsia="仿宋_GB2312"/>
          <w:kern w:val="0"/>
          <w:sz w:val="32"/>
          <w:szCs w:val="32"/>
        </w:rPr>
        <w:t xml:space="preserve"> </w:t>
      </w:r>
      <w:r>
        <w:rPr>
          <w:rFonts w:hint="eastAsia" w:ascii="仿宋_GB2312" w:hAnsi="楷体" w:eastAsia="仿宋_GB2312"/>
          <w:kern w:val="0"/>
          <w:sz w:val="32"/>
          <w:szCs w:val="32"/>
        </w:rPr>
        <w:t>202.53万元。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）一般公共预算收入预算202.53万元，与上年相比增加</w:t>
      </w:r>
      <w:r>
        <w:rPr>
          <w:rFonts w:ascii="仿宋_GB2312" w:hAnsi="楷体" w:eastAsia="仿宋_GB2312"/>
          <w:kern w:val="0"/>
          <w:sz w:val="32"/>
          <w:szCs w:val="32"/>
        </w:rPr>
        <w:t>5.4</w:t>
      </w:r>
      <w:r>
        <w:rPr>
          <w:rFonts w:hint="eastAsia" w:ascii="仿宋_GB2312" w:hAnsi="楷体" w:eastAsia="仿宋_GB2312"/>
          <w:kern w:val="0"/>
          <w:sz w:val="32"/>
          <w:szCs w:val="32"/>
        </w:rPr>
        <w:t>万元，增加</w:t>
      </w:r>
      <w:r>
        <w:rPr>
          <w:rFonts w:ascii="仿宋_GB2312" w:hAnsi="楷体" w:eastAsia="仿宋_GB2312"/>
          <w:kern w:val="0"/>
          <w:sz w:val="32"/>
          <w:szCs w:val="32"/>
        </w:rPr>
        <w:t>2.7%</w:t>
      </w:r>
      <w:r>
        <w:rPr>
          <w:rFonts w:hint="eastAsia" w:ascii="仿宋_GB2312" w:hAnsi="楷体" w:eastAsia="仿宋_GB2312"/>
          <w:kern w:val="0"/>
          <w:sz w:val="32"/>
          <w:szCs w:val="32"/>
        </w:rPr>
        <w:t>。主要原因是本单位人员工资调整及车补的增加。</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ascii="仿宋_GB2312" w:hAnsi="楷体" w:eastAsia="仿宋_GB2312"/>
          <w:kern w:val="0"/>
          <w:sz w:val="32"/>
          <w:szCs w:val="32"/>
        </w:rPr>
        <w:t>0</w:t>
      </w:r>
      <w:r>
        <w:rPr>
          <w:rFonts w:hint="eastAsia" w:ascii="仿宋_GB2312" w:hAnsi="楷体" w:eastAsia="仿宋_GB2312"/>
          <w:kern w:val="0"/>
          <w:sz w:val="32"/>
          <w:szCs w:val="32"/>
        </w:rPr>
        <w:t>万元，与上年相比增加（减少）</w:t>
      </w:r>
      <w:r>
        <w:rPr>
          <w:rFonts w:ascii="仿宋_GB2312" w:hAnsi="楷体" w:eastAsia="仿宋_GB2312"/>
          <w:kern w:val="0"/>
          <w:sz w:val="32"/>
          <w:szCs w:val="32"/>
        </w:rPr>
        <w:t>0</w:t>
      </w:r>
      <w:r>
        <w:rPr>
          <w:rFonts w:hint="eastAsia" w:ascii="仿宋_GB2312" w:hAnsi="楷体" w:eastAsia="仿宋_GB2312"/>
          <w:kern w:val="0"/>
          <w:sz w:val="32"/>
          <w:szCs w:val="32"/>
        </w:rPr>
        <w:t>万元，增长（减少）</w:t>
      </w:r>
      <w:r>
        <w:rPr>
          <w:rFonts w:ascii="仿宋_GB2312" w:hAnsi="楷体" w:eastAsia="仿宋_GB2312"/>
          <w:kern w:val="0"/>
          <w:sz w:val="32"/>
          <w:szCs w:val="32"/>
        </w:rPr>
        <w:t>0%</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w:t>
      </w:r>
      <w:r>
        <w:rPr>
          <w:rFonts w:ascii="仿宋_GB2312" w:hAnsi="楷体" w:eastAsia="仿宋_GB2312"/>
          <w:kern w:val="0"/>
          <w:sz w:val="32"/>
          <w:szCs w:val="32"/>
        </w:rPr>
        <w:t>0</w:t>
      </w:r>
      <w:r>
        <w:rPr>
          <w:rFonts w:hint="eastAsia" w:ascii="仿宋_GB2312" w:hAnsi="楷体" w:eastAsia="仿宋_GB2312"/>
          <w:kern w:val="0"/>
          <w:sz w:val="32"/>
          <w:szCs w:val="32"/>
        </w:rPr>
        <w:t>万元。与上年相比增加（减少）</w:t>
      </w:r>
      <w:r>
        <w:rPr>
          <w:rFonts w:ascii="仿宋_GB2312" w:hAnsi="楷体" w:eastAsia="仿宋_GB2312"/>
          <w:kern w:val="0"/>
          <w:sz w:val="32"/>
          <w:szCs w:val="32"/>
        </w:rPr>
        <w:t>0</w:t>
      </w:r>
      <w:r>
        <w:rPr>
          <w:rFonts w:hint="eastAsia" w:ascii="仿宋_GB2312" w:hAnsi="楷体" w:eastAsia="仿宋_GB2312"/>
          <w:kern w:val="0"/>
          <w:sz w:val="32"/>
          <w:szCs w:val="32"/>
        </w:rPr>
        <w:t>万元，增长（减少）</w:t>
      </w:r>
      <w:r>
        <w:rPr>
          <w:rFonts w:ascii="仿宋_GB2312" w:hAnsi="楷体" w:eastAsia="仿宋_GB2312"/>
          <w:kern w:val="0"/>
          <w:sz w:val="32"/>
          <w:szCs w:val="32"/>
        </w:rPr>
        <w:t>0%</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3.</w:t>
      </w:r>
      <w:r>
        <w:rPr>
          <w:rFonts w:hint="eastAsia" w:ascii="仿宋_GB2312" w:hAnsi="楷体" w:eastAsia="仿宋_GB2312"/>
          <w:kern w:val="0"/>
          <w:sz w:val="32"/>
          <w:szCs w:val="32"/>
        </w:rPr>
        <w:t>国有资本经营收入预算总计</w:t>
      </w:r>
      <w:r>
        <w:rPr>
          <w:rFonts w:ascii="仿宋_GB2312" w:hAnsi="楷体" w:eastAsia="仿宋_GB2312"/>
          <w:kern w:val="0"/>
          <w:sz w:val="32"/>
          <w:szCs w:val="32"/>
        </w:rPr>
        <w:t xml:space="preserve"> 0</w:t>
      </w:r>
      <w:r>
        <w:rPr>
          <w:rFonts w:hint="eastAsia" w:ascii="仿宋_GB2312" w:hAnsi="楷体" w:eastAsia="仿宋_GB2312"/>
          <w:kern w:val="0"/>
          <w:sz w:val="32"/>
          <w:szCs w:val="32"/>
        </w:rPr>
        <w:t>万元。与上年相比增加（减少）</w:t>
      </w:r>
      <w:r>
        <w:rPr>
          <w:rFonts w:ascii="仿宋_GB2312" w:hAnsi="楷体" w:eastAsia="仿宋_GB2312"/>
          <w:kern w:val="0"/>
          <w:sz w:val="32"/>
          <w:szCs w:val="32"/>
        </w:rPr>
        <w:t>0</w:t>
      </w:r>
      <w:r>
        <w:rPr>
          <w:rFonts w:hint="eastAsia" w:ascii="仿宋_GB2312" w:hAnsi="楷体" w:eastAsia="仿宋_GB2312"/>
          <w:kern w:val="0"/>
          <w:sz w:val="32"/>
          <w:szCs w:val="32"/>
        </w:rPr>
        <w:t>万元，增长（减少）</w:t>
      </w:r>
      <w:r>
        <w:rPr>
          <w:rFonts w:ascii="仿宋_GB2312" w:hAnsi="楷体" w:eastAsia="仿宋_GB2312"/>
          <w:kern w:val="0"/>
          <w:sz w:val="32"/>
          <w:szCs w:val="32"/>
        </w:rPr>
        <w:t>0%</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4</w:t>
      </w:r>
      <w:r>
        <w:rPr>
          <w:rFonts w:hint="eastAsia" w:ascii="仿宋_GB2312" w:hAnsi="楷体" w:eastAsia="仿宋_GB2312"/>
          <w:kern w:val="0"/>
          <w:sz w:val="32"/>
          <w:szCs w:val="32"/>
        </w:rPr>
        <w:t>．其他资金收入预算总计</w:t>
      </w:r>
      <w:r>
        <w:rPr>
          <w:rFonts w:ascii="仿宋_GB2312" w:hAnsi="楷体" w:eastAsia="仿宋_GB2312"/>
          <w:kern w:val="0"/>
          <w:sz w:val="32"/>
          <w:szCs w:val="32"/>
        </w:rPr>
        <w:t>0</w:t>
      </w:r>
      <w:r>
        <w:rPr>
          <w:rFonts w:hint="eastAsia" w:ascii="仿宋_GB2312" w:hAnsi="楷体" w:eastAsia="仿宋_GB2312"/>
          <w:kern w:val="0"/>
          <w:sz w:val="32"/>
          <w:szCs w:val="32"/>
        </w:rPr>
        <w:t>万元。与上年相比增加（减少）</w:t>
      </w:r>
      <w:r>
        <w:rPr>
          <w:rFonts w:ascii="仿宋_GB2312" w:hAnsi="楷体" w:eastAsia="仿宋_GB2312"/>
          <w:kern w:val="0"/>
          <w:sz w:val="32"/>
          <w:szCs w:val="32"/>
        </w:rPr>
        <w:t>0</w:t>
      </w:r>
      <w:r>
        <w:rPr>
          <w:rFonts w:hint="eastAsia" w:ascii="仿宋_GB2312" w:hAnsi="楷体" w:eastAsia="仿宋_GB2312"/>
          <w:kern w:val="0"/>
          <w:sz w:val="32"/>
          <w:szCs w:val="32"/>
        </w:rPr>
        <w:t>万元，增长（减少）</w:t>
      </w:r>
      <w:r>
        <w:rPr>
          <w:rFonts w:ascii="仿宋_GB2312" w:hAnsi="楷体" w:eastAsia="仿宋_GB2312"/>
          <w:kern w:val="0"/>
          <w:sz w:val="32"/>
          <w:szCs w:val="32"/>
        </w:rPr>
        <w:t>0 %</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（二）支出预算总计202.53万元。包括：</w:t>
      </w:r>
    </w:p>
    <w:p>
      <w:pPr>
        <w:widowControl/>
        <w:spacing w:line="560" w:lineRule="exact"/>
        <w:ind w:firstLine="640"/>
        <w:jc w:val="left"/>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．一般公共服务（类）支出161.68万元，主要用于单位</w:t>
      </w:r>
      <w:r>
        <w:rPr>
          <w:rFonts w:ascii="仿宋_GB2312" w:hAnsi="楷体" w:eastAsia="仿宋_GB2312"/>
          <w:kern w:val="0"/>
          <w:sz w:val="32"/>
          <w:szCs w:val="32"/>
        </w:rPr>
        <w:t>19</w:t>
      </w:r>
      <w:r>
        <w:rPr>
          <w:rFonts w:hint="eastAsia" w:ascii="仿宋_GB2312" w:hAnsi="楷体" w:eastAsia="仿宋_GB2312"/>
          <w:kern w:val="0"/>
          <w:sz w:val="32"/>
          <w:szCs w:val="32"/>
        </w:rPr>
        <w:t>名人员全年工资发放和本年度单位机构编制审改及电子政务工作经费和机构域名年度管理费及事业登记事务中心工作经费。与上年相比增加3.48万元，增长2.2</w:t>
      </w:r>
      <w:r>
        <w:rPr>
          <w:rFonts w:ascii="仿宋_GB2312" w:hAnsi="楷体" w:eastAsia="仿宋_GB2312"/>
          <w:kern w:val="0"/>
          <w:sz w:val="32"/>
          <w:szCs w:val="32"/>
        </w:rPr>
        <w:t xml:space="preserve"> %</w:t>
      </w:r>
      <w:r>
        <w:rPr>
          <w:rFonts w:hint="eastAsia" w:ascii="仿宋_GB2312" w:hAnsi="楷体" w:eastAsia="仿宋_GB2312"/>
          <w:kern w:val="0"/>
          <w:sz w:val="32"/>
          <w:szCs w:val="32"/>
        </w:rPr>
        <w:t>。主要原因是人员工资的调整增加了</w:t>
      </w:r>
      <w:r>
        <w:rPr>
          <w:rFonts w:ascii="仿宋_GB2312" w:hAnsi="楷体" w:eastAsia="仿宋_GB2312"/>
          <w:kern w:val="0"/>
          <w:sz w:val="32"/>
          <w:szCs w:val="32"/>
        </w:rPr>
        <w:t>3.</w:t>
      </w:r>
      <w:r>
        <w:rPr>
          <w:rFonts w:hint="eastAsia" w:ascii="仿宋_GB2312" w:hAnsi="楷体" w:eastAsia="仿宋_GB2312"/>
          <w:kern w:val="0"/>
          <w:sz w:val="32"/>
          <w:szCs w:val="32"/>
        </w:rPr>
        <w:t>48万元</w:t>
      </w:r>
      <w:r>
        <w:rPr>
          <w:rFonts w:ascii="仿宋_GB2312" w:hAnsi="楷体" w:eastAsia="仿宋_GB2312"/>
          <w:kern w:val="0"/>
          <w:sz w:val="32"/>
          <w:szCs w:val="32"/>
        </w:rPr>
        <w:t xml:space="preserve"> </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．社会保障和就业类支出20.38万元，主要用于在职人员养老保险、工伤保险、失业保险财补部分。与上年相比增加</w:t>
      </w:r>
      <w:r>
        <w:rPr>
          <w:rFonts w:ascii="仿宋_GB2312" w:hAnsi="楷体" w:eastAsia="仿宋_GB2312"/>
          <w:kern w:val="0"/>
          <w:sz w:val="32"/>
          <w:szCs w:val="32"/>
        </w:rPr>
        <w:t xml:space="preserve"> </w:t>
      </w:r>
      <w:r>
        <w:rPr>
          <w:rFonts w:hint="eastAsia" w:ascii="仿宋_GB2312" w:hAnsi="楷体" w:eastAsia="仿宋_GB2312"/>
          <w:kern w:val="0"/>
          <w:sz w:val="32"/>
          <w:szCs w:val="32"/>
        </w:rPr>
        <w:t>0.52万元，增加2.61</w:t>
      </w:r>
      <w:r>
        <w:rPr>
          <w:rFonts w:ascii="仿宋_GB2312" w:hAnsi="楷体" w:eastAsia="仿宋_GB2312"/>
          <w:kern w:val="0"/>
          <w:sz w:val="32"/>
          <w:szCs w:val="32"/>
        </w:rPr>
        <w:t xml:space="preserve"> %</w:t>
      </w:r>
      <w:r>
        <w:rPr>
          <w:rFonts w:hint="eastAsia" w:ascii="仿宋_GB2312" w:hAnsi="楷体" w:eastAsia="仿宋_GB2312"/>
          <w:kern w:val="0"/>
          <w:sz w:val="32"/>
          <w:szCs w:val="32"/>
        </w:rPr>
        <w:t>。主要原因是本单位人员工资调整缴费基数增加。</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 xml:space="preserve">3. </w:t>
      </w:r>
      <w:r>
        <w:rPr>
          <w:rFonts w:hint="eastAsia" w:ascii="仿宋_GB2312" w:hAnsi="楷体" w:eastAsia="仿宋_GB2312"/>
          <w:kern w:val="0"/>
          <w:sz w:val="32"/>
          <w:szCs w:val="32"/>
        </w:rPr>
        <w:t>卫生健康支出</w:t>
      </w:r>
      <w:r>
        <w:rPr>
          <w:rFonts w:ascii="仿宋_GB2312" w:hAnsi="楷体" w:eastAsia="仿宋_GB2312"/>
          <w:kern w:val="0"/>
          <w:sz w:val="32"/>
          <w:szCs w:val="32"/>
        </w:rPr>
        <w:t>8.</w:t>
      </w:r>
      <w:r>
        <w:rPr>
          <w:rFonts w:hint="eastAsia" w:ascii="仿宋_GB2312" w:hAnsi="楷体" w:eastAsia="仿宋_GB2312"/>
          <w:kern w:val="0"/>
          <w:sz w:val="32"/>
          <w:szCs w:val="32"/>
        </w:rPr>
        <w:t>92万元，主要用于医疗保险、生育保险财补部分。与上年相比增加</w:t>
      </w:r>
      <w:r>
        <w:rPr>
          <w:rFonts w:ascii="仿宋_GB2312" w:hAnsi="楷体" w:eastAsia="仿宋_GB2312"/>
          <w:kern w:val="0"/>
          <w:sz w:val="32"/>
          <w:szCs w:val="32"/>
        </w:rPr>
        <w:t>0.</w:t>
      </w:r>
      <w:r>
        <w:rPr>
          <w:rFonts w:hint="eastAsia" w:ascii="仿宋_GB2312" w:hAnsi="楷体" w:eastAsia="仿宋_GB2312"/>
          <w:kern w:val="0"/>
          <w:sz w:val="32"/>
          <w:szCs w:val="32"/>
        </w:rPr>
        <w:t>18万元，增加</w:t>
      </w:r>
      <w:r>
        <w:rPr>
          <w:rFonts w:ascii="仿宋_GB2312" w:hAnsi="楷体" w:eastAsia="仿宋_GB2312"/>
          <w:kern w:val="0"/>
          <w:sz w:val="32"/>
          <w:szCs w:val="32"/>
        </w:rPr>
        <w:t xml:space="preserve"> </w:t>
      </w:r>
      <w:r>
        <w:rPr>
          <w:rFonts w:hint="eastAsia" w:ascii="仿宋_GB2312" w:hAnsi="楷体" w:eastAsia="仿宋_GB2312"/>
          <w:kern w:val="0"/>
          <w:sz w:val="32"/>
          <w:szCs w:val="32"/>
        </w:rPr>
        <w:t>2.06</w:t>
      </w:r>
      <w:r>
        <w:rPr>
          <w:rFonts w:ascii="仿宋_GB2312" w:hAnsi="楷体" w:eastAsia="仿宋_GB2312"/>
          <w:kern w:val="0"/>
          <w:sz w:val="32"/>
          <w:szCs w:val="32"/>
        </w:rPr>
        <w:t xml:space="preserve"> %</w:t>
      </w:r>
      <w:r>
        <w:rPr>
          <w:rFonts w:hint="eastAsia" w:ascii="仿宋_GB2312" w:hAnsi="楷体" w:eastAsia="仿宋_GB2312"/>
          <w:kern w:val="0"/>
          <w:sz w:val="32"/>
          <w:szCs w:val="32"/>
        </w:rPr>
        <w:t>。</w:t>
      </w:r>
      <w:r>
        <w:rPr>
          <w:rFonts w:ascii="仿宋_GB2312" w:hAnsi="楷体" w:eastAsia="仿宋_GB2312"/>
          <w:kern w:val="0"/>
          <w:sz w:val="32"/>
          <w:szCs w:val="32"/>
        </w:rPr>
        <w:t xml:space="preserve"> </w:t>
      </w:r>
      <w:r>
        <w:rPr>
          <w:rFonts w:hint="eastAsia" w:ascii="仿宋_GB2312" w:hAnsi="楷体" w:eastAsia="仿宋_GB2312"/>
          <w:kern w:val="0"/>
          <w:sz w:val="32"/>
          <w:szCs w:val="32"/>
        </w:rPr>
        <w:t>主要原因是本单位人员工资调整缴费基数增加。</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4</w:t>
      </w:r>
      <w:r>
        <w:rPr>
          <w:rFonts w:ascii="仿宋_GB2312" w:hAnsi="楷体" w:eastAsia="仿宋_GB2312"/>
          <w:kern w:val="0"/>
          <w:sz w:val="32"/>
          <w:szCs w:val="32"/>
        </w:rPr>
        <w:t xml:space="preserve">. </w:t>
      </w:r>
      <w:r>
        <w:rPr>
          <w:rFonts w:hint="eastAsia" w:ascii="仿宋_GB2312" w:hAnsi="楷体" w:eastAsia="仿宋_GB2312"/>
          <w:kern w:val="0"/>
          <w:sz w:val="32"/>
          <w:szCs w:val="32"/>
        </w:rPr>
        <w:t>住房保障支出11.55万元，主要用于住房公积金财补部分。与上年相比增加1.29万元，增加</w:t>
      </w:r>
      <w:r>
        <w:rPr>
          <w:rFonts w:ascii="仿宋_GB2312" w:hAnsi="楷体" w:eastAsia="仿宋_GB2312"/>
          <w:kern w:val="0"/>
          <w:sz w:val="32"/>
          <w:szCs w:val="32"/>
        </w:rPr>
        <w:t xml:space="preserve"> </w:t>
      </w:r>
      <w:r>
        <w:rPr>
          <w:rFonts w:hint="eastAsia" w:ascii="仿宋_GB2312" w:hAnsi="楷体" w:eastAsia="仿宋_GB2312"/>
          <w:kern w:val="0"/>
          <w:sz w:val="32"/>
          <w:szCs w:val="32"/>
        </w:rPr>
        <w:t>12.58</w:t>
      </w:r>
      <w:r>
        <w:rPr>
          <w:rFonts w:ascii="仿宋_GB2312" w:hAnsi="楷体" w:eastAsia="仿宋_GB2312"/>
          <w:kern w:val="0"/>
          <w:sz w:val="32"/>
          <w:szCs w:val="32"/>
        </w:rPr>
        <w:t xml:space="preserve"> % </w:t>
      </w:r>
      <w:r>
        <w:rPr>
          <w:rFonts w:hint="eastAsia" w:ascii="仿宋_GB2312" w:hAnsi="楷体" w:eastAsia="仿宋_GB2312"/>
          <w:kern w:val="0"/>
          <w:sz w:val="32"/>
          <w:szCs w:val="32"/>
        </w:rPr>
        <w:t>，主要原因是本单位今年人员工资有调整住房公积金缴费基数增加。</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5．基本支出预算数为188.20万元。与上年相比增加5.67万元，增加3.11</w:t>
      </w:r>
      <w:r>
        <w:rPr>
          <w:rFonts w:ascii="仿宋_GB2312" w:hAnsi="楷体" w:eastAsia="仿宋_GB2312"/>
          <w:kern w:val="0"/>
          <w:sz w:val="32"/>
          <w:szCs w:val="32"/>
        </w:rPr>
        <w:t xml:space="preserve"> %</w:t>
      </w:r>
      <w:r>
        <w:rPr>
          <w:rFonts w:hint="eastAsia" w:ascii="仿宋_GB2312" w:hAnsi="楷体" w:eastAsia="仿宋_GB2312"/>
          <w:kern w:val="0"/>
          <w:sz w:val="32"/>
          <w:szCs w:val="32"/>
        </w:rPr>
        <w:t>。主要原因是本单位今年人员工资增加。项目支出预算数为</w:t>
      </w:r>
      <w:r>
        <w:rPr>
          <w:rFonts w:ascii="仿宋_GB2312" w:hAnsi="楷体" w:eastAsia="仿宋_GB2312"/>
          <w:kern w:val="0"/>
          <w:sz w:val="32"/>
          <w:szCs w:val="32"/>
        </w:rPr>
        <w:t>14.</w:t>
      </w:r>
      <w:r>
        <w:rPr>
          <w:rFonts w:hint="eastAsia" w:ascii="仿宋_GB2312" w:hAnsi="楷体" w:eastAsia="仿宋_GB2312"/>
          <w:kern w:val="0"/>
          <w:sz w:val="32"/>
          <w:szCs w:val="32"/>
        </w:rPr>
        <w:t>33万元。与上年相比减少0.27万元，增长1.85</w:t>
      </w:r>
      <w:r>
        <w:rPr>
          <w:rFonts w:ascii="仿宋_GB2312" w:hAnsi="楷体" w:eastAsia="仿宋_GB2312"/>
          <w:kern w:val="0"/>
          <w:sz w:val="32"/>
          <w:szCs w:val="32"/>
        </w:rPr>
        <w:t>%</w:t>
      </w:r>
      <w:r>
        <w:rPr>
          <w:rFonts w:hint="eastAsia" w:ascii="仿宋_GB2312" w:hAnsi="楷体" w:eastAsia="仿宋_GB2312"/>
          <w:kern w:val="0"/>
          <w:sz w:val="32"/>
          <w:szCs w:val="32"/>
        </w:rPr>
        <w:t>。主要原因是本单位节约开支，经费减少。</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rPr>
          <w:rFonts w:ascii="仿宋_GB2312" w:hAnsi="楷体" w:eastAsia="仿宋_GB2312"/>
          <w:kern w:val="0"/>
          <w:sz w:val="32"/>
          <w:szCs w:val="32"/>
        </w:rPr>
      </w:pPr>
      <w:r>
        <w:rPr>
          <w:rFonts w:hint="eastAsia" w:ascii="仿宋_GB2312" w:hAnsi="宋体" w:eastAsia="仿宋_GB2312"/>
          <w:sz w:val="32"/>
          <w:szCs w:val="32"/>
        </w:rPr>
        <w:t>中共襄汾县委机构编制委员会办公室</w:t>
      </w:r>
      <w:r>
        <w:rPr>
          <w:rFonts w:hint="eastAsia" w:ascii="仿宋_GB2312" w:hAnsi="楷体" w:eastAsia="仿宋_GB2312"/>
          <w:kern w:val="0"/>
          <w:sz w:val="32"/>
          <w:szCs w:val="32"/>
        </w:rPr>
        <w:t>本年收入预算合计</w:t>
      </w:r>
      <w:r>
        <w:rPr>
          <w:rFonts w:ascii="仿宋_GB2312" w:hAnsi="楷体" w:eastAsia="仿宋_GB2312"/>
          <w:kern w:val="0"/>
          <w:sz w:val="32"/>
          <w:szCs w:val="32"/>
        </w:rPr>
        <w:t xml:space="preserve"> </w:t>
      </w:r>
      <w:r>
        <w:rPr>
          <w:rFonts w:hint="eastAsia" w:ascii="仿宋_GB2312" w:hAnsi="楷体" w:eastAsia="仿宋_GB2312"/>
          <w:kern w:val="0"/>
          <w:sz w:val="32"/>
          <w:szCs w:val="32"/>
        </w:rPr>
        <w:t>202.53万元，其中：一般公共预算收入202.53万元，占</w:t>
      </w:r>
      <w:r>
        <w:rPr>
          <w:rFonts w:ascii="仿宋_GB2312" w:hAnsi="楷体" w:eastAsia="仿宋_GB2312"/>
          <w:kern w:val="0"/>
          <w:sz w:val="32"/>
          <w:szCs w:val="32"/>
        </w:rPr>
        <w:t>100 %</w:t>
      </w:r>
      <w:r>
        <w:rPr>
          <w:rFonts w:hint="eastAsia" w:ascii="仿宋_GB2312" w:hAnsi="楷体" w:eastAsia="仿宋_GB2312"/>
          <w:kern w:val="0"/>
          <w:sz w:val="32"/>
          <w:szCs w:val="32"/>
        </w:rPr>
        <w:t>；政府性基金预算收入</w:t>
      </w:r>
      <w:r>
        <w:rPr>
          <w:rFonts w:ascii="仿宋_GB2312" w:hAnsi="楷体" w:eastAsia="仿宋_GB2312"/>
          <w:kern w:val="0"/>
          <w:sz w:val="32"/>
          <w:szCs w:val="32"/>
        </w:rPr>
        <w:t>0</w:t>
      </w:r>
      <w:r>
        <w:rPr>
          <w:rFonts w:hint="eastAsia" w:ascii="仿宋_GB2312" w:hAnsi="楷体" w:eastAsia="仿宋_GB2312"/>
          <w:kern w:val="0"/>
          <w:sz w:val="32"/>
          <w:szCs w:val="32"/>
        </w:rPr>
        <w:t>万元，占</w:t>
      </w:r>
      <w:r>
        <w:rPr>
          <w:rFonts w:ascii="仿宋_GB2312" w:hAnsi="楷体" w:eastAsia="仿宋_GB2312"/>
          <w:kern w:val="0"/>
          <w:sz w:val="32"/>
          <w:szCs w:val="32"/>
        </w:rPr>
        <w:t>0 %</w:t>
      </w:r>
      <w:r>
        <w:rPr>
          <w:rFonts w:hint="eastAsia" w:ascii="仿宋_GB2312" w:hAnsi="楷体" w:eastAsia="仿宋_GB2312"/>
          <w:kern w:val="0"/>
          <w:sz w:val="32"/>
          <w:szCs w:val="32"/>
        </w:rPr>
        <w:t>；财政专户管理资金</w:t>
      </w:r>
      <w:r>
        <w:rPr>
          <w:rFonts w:ascii="仿宋_GB2312" w:hAnsi="楷体" w:eastAsia="仿宋_GB2312"/>
          <w:kern w:val="0"/>
          <w:sz w:val="32"/>
          <w:szCs w:val="32"/>
        </w:rPr>
        <w:t xml:space="preserve"> 0</w:t>
      </w:r>
      <w:r>
        <w:rPr>
          <w:rFonts w:hint="eastAsia" w:ascii="仿宋_GB2312" w:hAnsi="楷体" w:eastAsia="仿宋_GB2312"/>
          <w:kern w:val="0"/>
          <w:sz w:val="32"/>
          <w:szCs w:val="32"/>
        </w:rPr>
        <w:t>万元，占</w:t>
      </w:r>
      <w:r>
        <w:rPr>
          <w:rFonts w:ascii="仿宋_GB2312" w:hAnsi="楷体" w:eastAsia="仿宋_GB2312"/>
          <w:kern w:val="0"/>
          <w:sz w:val="32"/>
          <w:szCs w:val="32"/>
        </w:rPr>
        <w:t xml:space="preserve"> 0 %</w:t>
      </w:r>
      <w:r>
        <w:rPr>
          <w:rFonts w:hint="eastAsia" w:ascii="仿宋_GB2312" w:hAnsi="楷体" w:eastAsia="仿宋_GB2312"/>
          <w:kern w:val="0"/>
          <w:sz w:val="32"/>
          <w:szCs w:val="32"/>
        </w:rPr>
        <w:t>；国有资本经营预算收入</w:t>
      </w:r>
      <w:r>
        <w:rPr>
          <w:rFonts w:ascii="仿宋_GB2312" w:hAnsi="楷体" w:eastAsia="仿宋_GB2312"/>
          <w:kern w:val="0"/>
          <w:sz w:val="32"/>
          <w:szCs w:val="32"/>
        </w:rPr>
        <w:t>0</w:t>
      </w:r>
      <w:r>
        <w:rPr>
          <w:rFonts w:hint="eastAsia" w:ascii="仿宋_GB2312" w:hAnsi="楷体" w:eastAsia="仿宋_GB2312"/>
          <w:kern w:val="0"/>
          <w:sz w:val="32"/>
          <w:szCs w:val="32"/>
        </w:rPr>
        <w:t>万元，占</w:t>
      </w:r>
      <w:r>
        <w:rPr>
          <w:rFonts w:ascii="仿宋_GB2312" w:hAnsi="楷体" w:eastAsia="仿宋_GB2312"/>
          <w:kern w:val="0"/>
          <w:sz w:val="32"/>
          <w:szCs w:val="32"/>
        </w:rPr>
        <w:t>0%</w:t>
      </w:r>
      <w:r>
        <w:rPr>
          <w:rFonts w:hint="eastAsia" w:ascii="仿宋_GB2312" w:hAnsi="楷体" w:eastAsia="仿宋_GB2312"/>
          <w:kern w:val="0"/>
          <w:sz w:val="32"/>
          <w:szCs w:val="32"/>
        </w:rPr>
        <w:t>；其他资金</w:t>
      </w:r>
      <w:r>
        <w:rPr>
          <w:rFonts w:ascii="仿宋_GB2312" w:hAnsi="楷体" w:eastAsia="仿宋_GB2312"/>
          <w:kern w:val="0"/>
          <w:sz w:val="32"/>
          <w:szCs w:val="32"/>
        </w:rPr>
        <w:t>0</w:t>
      </w:r>
      <w:r>
        <w:rPr>
          <w:rFonts w:hint="eastAsia" w:ascii="仿宋_GB2312" w:hAnsi="楷体" w:eastAsia="仿宋_GB2312"/>
          <w:kern w:val="0"/>
          <w:sz w:val="32"/>
          <w:szCs w:val="32"/>
        </w:rPr>
        <w:t>万元，占</w:t>
      </w:r>
      <w:r>
        <w:rPr>
          <w:rFonts w:ascii="仿宋_GB2312" w:hAnsi="楷体" w:eastAsia="仿宋_GB2312"/>
          <w:kern w:val="0"/>
          <w:sz w:val="32"/>
          <w:szCs w:val="32"/>
        </w:rPr>
        <w:t>0%</w:t>
      </w:r>
      <w:r>
        <w:rPr>
          <w:rFonts w:hint="eastAsia" w:ascii="仿宋_GB2312" w:hAnsi="楷体" w:eastAsia="仿宋_GB2312"/>
          <w:kern w:val="0"/>
          <w:sz w:val="32"/>
          <w:szCs w:val="32"/>
        </w:rPr>
        <w:t>。</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三、支出预算情况说明</w:t>
      </w:r>
    </w:p>
    <w:p>
      <w:pPr>
        <w:widowControl/>
        <w:spacing w:line="560" w:lineRule="exact"/>
        <w:ind w:firstLine="640"/>
        <w:rPr>
          <w:rFonts w:ascii="仿宋_GB2312" w:hAnsi="楷体" w:eastAsia="仿宋_GB2312"/>
          <w:kern w:val="0"/>
          <w:sz w:val="32"/>
          <w:szCs w:val="32"/>
        </w:rPr>
      </w:pPr>
      <w:r>
        <w:rPr>
          <w:rFonts w:hint="eastAsia" w:ascii="仿宋_GB2312" w:hAnsi="宋体" w:eastAsia="仿宋_GB2312"/>
          <w:sz w:val="32"/>
          <w:szCs w:val="32"/>
        </w:rPr>
        <w:t>中共襄汾县委机构编制委员会办公室</w:t>
      </w:r>
      <w:r>
        <w:rPr>
          <w:rFonts w:hint="eastAsia" w:ascii="仿宋_GB2312" w:hAnsi="楷体" w:eastAsia="仿宋_GB2312"/>
          <w:kern w:val="0"/>
          <w:sz w:val="32"/>
          <w:szCs w:val="32"/>
        </w:rPr>
        <w:t>本年支出预算合计</w:t>
      </w:r>
      <w:r>
        <w:rPr>
          <w:rFonts w:ascii="仿宋_GB2312" w:hAnsi="楷体" w:eastAsia="仿宋_GB2312"/>
          <w:kern w:val="0"/>
          <w:sz w:val="32"/>
          <w:szCs w:val="32"/>
        </w:rPr>
        <w:t xml:space="preserve"> </w:t>
      </w:r>
      <w:r>
        <w:rPr>
          <w:rFonts w:hint="eastAsia" w:ascii="仿宋_GB2312" w:hAnsi="楷体" w:eastAsia="仿宋_GB2312"/>
          <w:kern w:val="0"/>
          <w:sz w:val="32"/>
          <w:szCs w:val="32"/>
        </w:rPr>
        <w:t>202.53万元，其中：基本支出188.2万元，占</w:t>
      </w:r>
      <w:r>
        <w:rPr>
          <w:rFonts w:ascii="仿宋_GB2312" w:hAnsi="楷体" w:eastAsia="仿宋_GB2312"/>
          <w:kern w:val="0"/>
          <w:sz w:val="32"/>
          <w:szCs w:val="32"/>
        </w:rPr>
        <w:t>92.</w:t>
      </w:r>
      <w:r>
        <w:rPr>
          <w:rFonts w:hint="eastAsia" w:ascii="仿宋_GB2312" w:hAnsi="楷体" w:eastAsia="仿宋_GB2312"/>
          <w:kern w:val="0"/>
          <w:sz w:val="32"/>
          <w:szCs w:val="32"/>
        </w:rPr>
        <w:t>92</w:t>
      </w:r>
      <w:r>
        <w:rPr>
          <w:rFonts w:ascii="仿宋_GB2312" w:hAnsi="楷体" w:eastAsia="仿宋_GB2312"/>
          <w:kern w:val="0"/>
          <w:sz w:val="32"/>
          <w:szCs w:val="32"/>
        </w:rPr>
        <w:t>%</w:t>
      </w:r>
      <w:r>
        <w:rPr>
          <w:rFonts w:hint="eastAsia" w:ascii="仿宋_GB2312" w:hAnsi="楷体" w:eastAsia="仿宋_GB2312"/>
          <w:kern w:val="0"/>
          <w:sz w:val="32"/>
          <w:szCs w:val="32"/>
        </w:rPr>
        <w:t>；项目支出</w:t>
      </w:r>
      <w:r>
        <w:rPr>
          <w:rFonts w:hint="eastAsia" w:ascii="仿宋_GB2312" w:hAnsi="楷体" w:eastAsia="仿宋_GB2312"/>
          <w:kern w:val="0"/>
          <w:sz w:val="32"/>
          <w:szCs w:val="32"/>
          <w:lang w:val="en-US" w:eastAsia="zh-CN"/>
        </w:rPr>
        <w:t xml:space="preserve"> </w:t>
      </w:r>
      <w:r>
        <w:rPr>
          <w:rFonts w:hint="eastAsia" w:ascii="仿宋_GB2312" w:hAnsi="楷体" w:eastAsia="仿宋_GB2312"/>
          <w:kern w:val="0"/>
          <w:sz w:val="32"/>
          <w:szCs w:val="32"/>
        </w:rPr>
        <w:t>14.33</w:t>
      </w:r>
      <w:r>
        <w:rPr>
          <w:rFonts w:ascii="仿宋_GB2312" w:hAnsi="楷体" w:eastAsia="仿宋_GB2312"/>
          <w:kern w:val="0"/>
          <w:sz w:val="32"/>
          <w:szCs w:val="32"/>
        </w:rPr>
        <w:t xml:space="preserve"> </w:t>
      </w:r>
      <w:r>
        <w:rPr>
          <w:rFonts w:hint="eastAsia" w:ascii="仿宋_GB2312" w:hAnsi="楷体" w:eastAsia="仿宋_GB2312"/>
          <w:kern w:val="0"/>
          <w:sz w:val="32"/>
          <w:szCs w:val="32"/>
        </w:rPr>
        <w:t>万元，占</w:t>
      </w:r>
      <w:r>
        <w:rPr>
          <w:rFonts w:ascii="仿宋_GB2312" w:hAnsi="楷体" w:eastAsia="仿宋_GB2312"/>
          <w:kern w:val="0"/>
          <w:sz w:val="32"/>
          <w:szCs w:val="32"/>
        </w:rPr>
        <w:t xml:space="preserve"> 7.</w:t>
      </w:r>
      <w:r>
        <w:rPr>
          <w:rFonts w:hint="eastAsia" w:ascii="仿宋_GB2312" w:hAnsi="楷体" w:eastAsia="仿宋_GB2312"/>
          <w:kern w:val="0"/>
          <w:sz w:val="32"/>
          <w:szCs w:val="32"/>
        </w:rPr>
        <w:t>08</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四、财政拨款收支预算总体情况说明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宋体" w:eastAsia="仿宋_GB2312"/>
          <w:sz w:val="32"/>
          <w:szCs w:val="32"/>
        </w:rPr>
        <w:t>中共襄汾县委机构编制委员会办公室</w:t>
      </w:r>
      <w:r>
        <w:rPr>
          <w:rFonts w:ascii="仿宋_GB2312" w:hAnsi="楷体" w:eastAsia="仿宋_GB2312"/>
          <w:kern w:val="0"/>
          <w:sz w:val="32"/>
          <w:szCs w:val="32"/>
        </w:rPr>
        <w:t>202</w:t>
      </w:r>
      <w:r>
        <w:rPr>
          <w:rFonts w:hint="eastAsia" w:ascii="仿宋_GB2312" w:hAnsi="楷体" w:eastAsia="仿宋_GB2312"/>
          <w:kern w:val="0"/>
          <w:sz w:val="32"/>
          <w:szCs w:val="32"/>
        </w:rPr>
        <w:t>1年度财政拨款收、支总预算202.53万元。与上年相比，财政拨款收、支总计各增加5.4万元，增长2.7</w:t>
      </w:r>
      <w:r>
        <w:rPr>
          <w:rFonts w:ascii="仿宋_GB2312" w:hAnsi="楷体" w:eastAsia="仿宋_GB2312"/>
          <w:kern w:val="0"/>
          <w:sz w:val="32"/>
          <w:szCs w:val="32"/>
        </w:rPr>
        <w:t>%</w:t>
      </w:r>
      <w:r>
        <w:rPr>
          <w:rFonts w:hint="eastAsia" w:ascii="仿宋_GB2312" w:hAnsi="楷体" w:eastAsia="仿宋_GB2312"/>
          <w:kern w:val="0"/>
          <w:sz w:val="32"/>
          <w:szCs w:val="32"/>
        </w:rPr>
        <w:t>。主要原因是人员工资的调整及车补的增加。</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五、一般公共预算支出预算情况说明</w:t>
      </w:r>
    </w:p>
    <w:p>
      <w:pPr>
        <w:widowControl/>
        <w:spacing w:line="560" w:lineRule="exact"/>
        <w:ind w:firstLine="641"/>
        <w:rPr>
          <w:rFonts w:ascii="仿宋_GB2312" w:hAnsi="楷体" w:eastAsia="仿宋_GB2312"/>
          <w:kern w:val="0"/>
          <w:sz w:val="32"/>
          <w:szCs w:val="32"/>
        </w:rPr>
      </w:pPr>
      <w:r>
        <w:rPr>
          <w:rFonts w:hint="eastAsia" w:ascii="仿宋_GB2312" w:hAnsi="宋体" w:eastAsia="仿宋_GB2312"/>
          <w:sz w:val="32"/>
          <w:szCs w:val="32"/>
        </w:rPr>
        <w:t>中共襄汾县委机构编制委员会办公室</w:t>
      </w:r>
      <w:r>
        <w:rPr>
          <w:rFonts w:ascii="仿宋_GB2312" w:hAnsi="楷体" w:eastAsia="仿宋_GB2312"/>
          <w:kern w:val="0"/>
          <w:sz w:val="32"/>
          <w:szCs w:val="32"/>
        </w:rPr>
        <w:t>202</w:t>
      </w:r>
      <w:r>
        <w:rPr>
          <w:rFonts w:hint="eastAsia" w:ascii="仿宋_GB2312" w:hAnsi="楷体" w:eastAsia="仿宋_GB2312"/>
          <w:kern w:val="0"/>
          <w:sz w:val="32"/>
          <w:szCs w:val="32"/>
        </w:rPr>
        <w:t>1年一般公共预算支出预算202.53万元，与上年相比增加5.4万元，增长2.7</w:t>
      </w:r>
      <w:r>
        <w:rPr>
          <w:rFonts w:ascii="仿宋_GB2312" w:hAnsi="楷体" w:eastAsia="仿宋_GB2312"/>
          <w:kern w:val="0"/>
          <w:sz w:val="32"/>
          <w:szCs w:val="32"/>
        </w:rPr>
        <w:t>%</w:t>
      </w:r>
      <w:r>
        <w:rPr>
          <w:rFonts w:hint="eastAsia" w:ascii="仿宋_GB2312" w:hAnsi="楷体" w:eastAsia="仿宋_GB2312"/>
          <w:kern w:val="0"/>
          <w:sz w:val="32"/>
          <w:szCs w:val="32"/>
        </w:rPr>
        <w:t>。主要原因是人员工资的调整及车补的增加。</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六、一般公共预算基本支出预算情况说明</w:t>
      </w:r>
    </w:p>
    <w:p>
      <w:pPr>
        <w:widowControl/>
        <w:spacing w:line="560" w:lineRule="exact"/>
        <w:ind w:firstLine="641"/>
        <w:rPr>
          <w:rFonts w:ascii="仿宋_GB2312" w:hAnsi="楷体" w:eastAsia="仿宋_GB2312"/>
          <w:kern w:val="0"/>
          <w:sz w:val="32"/>
          <w:szCs w:val="32"/>
        </w:rPr>
      </w:pPr>
      <w:r>
        <w:rPr>
          <w:rFonts w:hint="eastAsia" w:ascii="仿宋_GB2312" w:hAnsi="宋体" w:eastAsia="仿宋_GB2312"/>
          <w:sz w:val="32"/>
          <w:szCs w:val="32"/>
        </w:rPr>
        <w:t>中共襄汾县委机构编制委员会办公室</w:t>
      </w:r>
      <w:r>
        <w:rPr>
          <w:rFonts w:ascii="仿宋_GB2312" w:hAnsi="楷体" w:eastAsia="仿宋_GB2312"/>
          <w:kern w:val="0"/>
          <w:sz w:val="32"/>
          <w:szCs w:val="32"/>
        </w:rPr>
        <w:t>202</w:t>
      </w:r>
      <w:r>
        <w:rPr>
          <w:rFonts w:hint="eastAsia" w:ascii="仿宋_GB2312" w:hAnsi="楷体" w:eastAsia="仿宋_GB2312"/>
          <w:kern w:val="0"/>
          <w:sz w:val="32"/>
          <w:szCs w:val="32"/>
        </w:rPr>
        <w:t>1年度一般公共预算基本支出预算188.2万元，其中：</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rPr>
        <w:t>（一）人员经费173.68万元。主要包括：基本工资73.77万元、津贴补贴36.71万元、绩效工资9.65万元、奖金5.11万元、奖励金0.12万元、取暖补贴7.23万元、社会保障和就业支出20.38万元、卫生健康支出8.92万元、住房保障支出11.55万元、其他工资福利支出0.24万元。</w:t>
      </w:r>
    </w:p>
    <w:p>
      <w:pPr>
        <w:autoSpaceDE w:val="0"/>
        <w:autoSpaceDN w:val="0"/>
        <w:adjustRightInd w:val="0"/>
        <w:spacing w:line="560" w:lineRule="exact"/>
        <w:ind w:firstLine="641"/>
        <w:jc w:val="left"/>
        <w:rPr>
          <w:rFonts w:hint="eastAsia" w:ascii="仿宋_GB2312" w:hAnsi="楷体" w:eastAsia="仿宋_GB2312"/>
          <w:kern w:val="0"/>
          <w:sz w:val="32"/>
          <w:szCs w:val="32"/>
        </w:rPr>
      </w:pPr>
      <w:r>
        <w:rPr>
          <w:rFonts w:hint="eastAsia" w:ascii="仿宋_GB2312" w:hAnsi="楷体" w:eastAsia="仿宋_GB2312"/>
          <w:kern w:val="0"/>
          <w:sz w:val="32"/>
          <w:szCs w:val="32"/>
        </w:rPr>
        <w:t>（二）公用经费14.52万元。主要包括：办公费14.52万元。</w:t>
      </w:r>
    </w:p>
    <w:p>
      <w:pPr>
        <w:autoSpaceDE w:val="0"/>
        <w:autoSpaceDN w:val="0"/>
        <w:adjustRightInd w:val="0"/>
        <w:spacing w:line="560" w:lineRule="exact"/>
        <w:ind w:firstLine="641"/>
        <w:jc w:val="left"/>
        <w:rPr>
          <w:rFonts w:ascii="仿宋_GB2312" w:hAnsi="楷体" w:eastAsia="仿宋_GB2312"/>
          <w:kern w:val="0"/>
          <w:sz w:val="32"/>
          <w:szCs w:val="32"/>
        </w:rPr>
      </w:pPr>
      <w:r>
        <w:rPr>
          <w:rFonts w:hint="eastAsia" w:ascii="仿宋_GB2312" w:hAnsi="楷体" w:eastAsia="仿宋_GB2312"/>
          <w:kern w:val="0"/>
          <w:sz w:val="32"/>
          <w:szCs w:val="32"/>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宋体" w:eastAsia="仿宋_GB2312"/>
          <w:sz w:val="32"/>
          <w:szCs w:val="32"/>
        </w:rPr>
        <w:t>中共襄汾县委机构编制委员会办公室</w:t>
      </w:r>
      <w:r>
        <w:rPr>
          <w:rFonts w:ascii="仿宋_GB2312" w:hAnsi="楷体" w:eastAsia="仿宋_GB2312"/>
          <w:kern w:val="0"/>
          <w:sz w:val="32"/>
          <w:szCs w:val="32"/>
        </w:rPr>
        <w:t>202</w:t>
      </w:r>
      <w:r>
        <w:rPr>
          <w:rFonts w:hint="eastAsia" w:ascii="仿宋_GB2312" w:hAnsi="楷体" w:eastAsia="仿宋_GB2312"/>
          <w:kern w:val="0"/>
          <w:sz w:val="32"/>
          <w:szCs w:val="32"/>
        </w:rPr>
        <w:t>1年政府性基金支出预算支出0万元。与上年相比增加（减少）0万元，增长（减少）0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八、一般公共预算“三公”经费预算情况说明</w:t>
      </w:r>
    </w:p>
    <w:p>
      <w:pPr>
        <w:widowControl/>
        <w:spacing w:line="560" w:lineRule="exact"/>
        <w:ind w:firstLine="640"/>
        <w:rPr>
          <w:rFonts w:hint="eastAsia" w:ascii="仿宋_GB2312" w:hAnsi="仿宋" w:eastAsia="仿宋_GB2312"/>
          <w:kern w:val="0"/>
          <w:sz w:val="32"/>
          <w:szCs w:val="32"/>
          <w:lang w:eastAsia="zh-CN"/>
        </w:rPr>
      </w:pPr>
      <w:r>
        <w:rPr>
          <w:rFonts w:hint="eastAsia" w:ascii="仿宋_GB2312" w:hAnsi="仿宋" w:eastAsia="仿宋_GB2312"/>
          <w:sz w:val="32"/>
          <w:szCs w:val="32"/>
          <w:lang w:eastAsia="zh-CN"/>
        </w:rPr>
        <w:t>我</w:t>
      </w:r>
      <w:r>
        <w:rPr>
          <w:rFonts w:hint="eastAsia" w:ascii="仿宋_GB2312" w:hAnsi="仿宋" w:eastAsia="仿宋_GB2312"/>
          <w:sz w:val="32"/>
          <w:szCs w:val="32"/>
        </w:rPr>
        <w:t>部门</w:t>
      </w:r>
      <w:r>
        <w:rPr>
          <w:rFonts w:hint="eastAsia" w:ascii="仿宋_GB2312" w:hAnsi="仿宋" w:eastAsia="仿宋_GB2312"/>
          <w:sz w:val="32"/>
          <w:szCs w:val="32"/>
          <w:lang w:val="en-US" w:eastAsia="zh-CN"/>
        </w:rPr>
        <w:t>2021年度</w:t>
      </w:r>
      <w:r>
        <w:rPr>
          <w:rFonts w:hint="eastAsia" w:ascii="仿宋_GB2312" w:hAnsi="仿宋" w:eastAsia="仿宋_GB2312"/>
          <w:sz w:val="32"/>
          <w:szCs w:val="32"/>
        </w:rPr>
        <w:t>无“三公”经费</w:t>
      </w:r>
      <w:r>
        <w:rPr>
          <w:rFonts w:hint="eastAsia" w:ascii="仿宋_GB2312" w:hAnsi="仿宋" w:eastAsia="仿宋_GB2312"/>
          <w:sz w:val="32"/>
          <w:szCs w:val="32"/>
          <w:lang w:eastAsia="zh-CN"/>
        </w:rPr>
        <w:t>，较上年没有变化。</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宋体" w:eastAsia="仿宋_GB2312"/>
          <w:sz w:val="32"/>
          <w:szCs w:val="32"/>
        </w:rPr>
        <w:t>中共襄汾县委机构编制委员会办公室</w:t>
      </w:r>
      <w:r>
        <w:rPr>
          <w:rFonts w:ascii="仿宋_GB2312" w:hAnsi="楷体" w:eastAsia="仿宋_GB2312"/>
          <w:kern w:val="0"/>
          <w:sz w:val="32"/>
          <w:szCs w:val="32"/>
        </w:rPr>
        <w:t>202</w:t>
      </w:r>
      <w:r>
        <w:rPr>
          <w:rFonts w:hint="eastAsia" w:ascii="仿宋_GB2312" w:hAnsi="楷体" w:eastAsia="仿宋_GB2312"/>
          <w:kern w:val="0"/>
          <w:sz w:val="32"/>
          <w:szCs w:val="32"/>
        </w:rPr>
        <w:t>1年度一般公共预算拨款安排的“三公”经费预算支出中，因公出国（境）费支出</w:t>
      </w:r>
      <w:r>
        <w:rPr>
          <w:rFonts w:ascii="仿宋_GB2312" w:hAnsi="楷体" w:eastAsia="仿宋_GB2312"/>
          <w:kern w:val="0"/>
          <w:sz w:val="32"/>
          <w:szCs w:val="32"/>
        </w:rPr>
        <w:t>0</w:t>
      </w:r>
      <w:r>
        <w:rPr>
          <w:rFonts w:hint="eastAsia" w:ascii="仿宋_GB2312" w:hAnsi="楷体" w:eastAsia="仿宋_GB2312"/>
          <w:kern w:val="0"/>
          <w:sz w:val="32"/>
          <w:szCs w:val="32"/>
        </w:rPr>
        <w:t>万元，占“三公”经费的</w:t>
      </w:r>
      <w:r>
        <w:rPr>
          <w:rFonts w:ascii="仿宋_GB2312" w:hAnsi="楷体" w:eastAsia="仿宋_GB2312"/>
          <w:kern w:val="0"/>
          <w:sz w:val="32"/>
          <w:szCs w:val="32"/>
        </w:rPr>
        <w:t>0%</w:t>
      </w:r>
      <w:r>
        <w:rPr>
          <w:rFonts w:hint="eastAsia" w:ascii="仿宋_GB2312" w:hAnsi="楷体" w:eastAsia="仿宋_GB2312"/>
          <w:kern w:val="0"/>
          <w:sz w:val="32"/>
          <w:szCs w:val="32"/>
        </w:rPr>
        <w:t>；公务用车购置及运行费支出</w:t>
      </w:r>
      <w:r>
        <w:rPr>
          <w:rFonts w:ascii="仿宋_GB2312" w:hAnsi="楷体" w:eastAsia="仿宋_GB2312"/>
          <w:kern w:val="0"/>
          <w:sz w:val="32"/>
          <w:szCs w:val="32"/>
        </w:rPr>
        <w:t>0</w:t>
      </w:r>
      <w:r>
        <w:rPr>
          <w:rFonts w:hint="eastAsia" w:ascii="仿宋_GB2312" w:hAnsi="楷体" w:eastAsia="仿宋_GB2312"/>
          <w:kern w:val="0"/>
          <w:sz w:val="32"/>
          <w:szCs w:val="32"/>
        </w:rPr>
        <w:t>万元，占“三公”经费的</w:t>
      </w:r>
      <w:r>
        <w:rPr>
          <w:rFonts w:ascii="仿宋_GB2312" w:hAnsi="楷体" w:eastAsia="仿宋_GB2312"/>
          <w:kern w:val="0"/>
          <w:sz w:val="32"/>
          <w:szCs w:val="32"/>
        </w:rPr>
        <w:t>0%</w:t>
      </w:r>
      <w:r>
        <w:rPr>
          <w:rFonts w:hint="eastAsia" w:ascii="仿宋_GB2312" w:hAnsi="楷体" w:eastAsia="仿宋_GB2312"/>
          <w:kern w:val="0"/>
          <w:sz w:val="32"/>
          <w:szCs w:val="32"/>
        </w:rPr>
        <w:t>；公务接待费支出</w:t>
      </w:r>
      <w:r>
        <w:rPr>
          <w:rFonts w:ascii="仿宋_GB2312" w:hAnsi="楷体" w:eastAsia="仿宋_GB2312"/>
          <w:kern w:val="0"/>
          <w:sz w:val="32"/>
          <w:szCs w:val="32"/>
        </w:rPr>
        <w:t>0</w:t>
      </w:r>
      <w:r>
        <w:rPr>
          <w:rFonts w:hint="eastAsia" w:ascii="仿宋_GB2312" w:hAnsi="楷体" w:eastAsia="仿宋_GB2312"/>
          <w:kern w:val="0"/>
          <w:sz w:val="32"/>
          <w:szCs w:val="32"/>
        </w:rPr>
        <w:t>万元，占“三公”经费的</w:t>
      </w:r>
      <w:r>
        <w:rPr>
          <w:rFonts w:ascii="仿宋_GB2312" w:hAnsi="楷体" w:eastAsia="仿宋_GB2312"/>
          <w:kern w:val="0"/>
          <w:sz w:val="32"/>
          <w:szCs w:val="32"/>
        </w:rPr>
        <w:t>0%</w:t>
      </w:r>
      <w:r>
        <w:rPr>
          <w:rFonts w:hint="eastAsia" w:ascii="仿宋_GB2312" w:hAnsi="楷体" w:eastAsia="仿宋_GB2312"/>
          <w:kern w:val="0"/>
          <w:sz w:val="32"/>
          <w:szCs w:val="32"/>
        </w:rPr>
        <w:t>。具体情况如下：</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．因公出国（境）费预算支出</w:t>
      </w:r>
      <w:r>
        <w:rPr>
          <w:rFonts w:ascii="仿宋_GB2312" w:hAnsi="楷体" w:eastAsia="仿宋_GB2312"/>
          <w:kern w:val="0"/>
          <w:sz w:val="32"/>
          <w:szCs w:val="32"/>
        </w:rPr>
        <w:t>0</w:t>
      </w:r>
      <w:r>
        <w:rPr>
          <w:rFonts w:hint="eastAsia" w:ascii="仿宋_GB2312" w:hAnsi="楷体" w:eastAsia="仿宋_GB2312"/>
          <w:kern w:val="0"/>
          <w:sz w:val="32"/>
          <w:szCs w:val="32"/>
        </w:rPr>
        <w:t>万元，比上年预算增加（减少）</w:t>
      </w:r>
      <w:r>
        <w:rPr>
          <w:rFonts w:ascii="仿宋_GB2312" w:hAnsi="楷体" w:eastAsia="仿宋_GB2312"/>
          <w:kern w:val="0"/>
          <w:sz w:val="32"/>
          <w:szCs w:val="32"/>
        </w:rPr>
        <w:t>0</w:t>
      </w:r>
      <w:r>
        <w:rPr>
          <w:rFonts w:hint="eastAsia" w:ascii="仿宋_GB2312" w:hAnsi="楷体" w:eastAsia="仿宋_GB2312"/>
          <w:kern w:val="0"/>
          <w:sz w:val="32"/>
          <w:szCs w:val="32"/>
        </w:rPr>
        <w:t>万元。</w:t>
      </w:r>
      <w:r>
        <w:rPr>
          <w:rFonts w:hint="eastAsia" w:ascii="仿宋_GB2312" w:hAnsi="仿宋" w:eastAsia="仿宋_GB2312"/>
          <w:sz w:val="32"/>
          <w:szCs w:val="32"/>
          <w:lang w:eastAsia="zh-CN"/>
        </w:rPr>
        <w:t>，较上年没有变化。</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．公务用车购置及运行费预算支出</w:t>
      </w:r>
      <w:r>
        <w:rPr>
          <w:rFonts w:ascii="仿宋_GB2312" w:hAnsi="楷体" w:eastAsia="仿宋_GB2312"/>
          <w:kern w:val="0"/>
          <w:sz w:val="32"/>
          <w:szCs w:val="32"/>
        </w:rPr>
        <w:t>0</w:t>
      </w:r>
      <w:r>
        <w:rPr>
          <w:rFonts w:hint="eastAsia" w:ascii="仿宋_GB2312" w:hAnsi="楷体" w:eastAsia="仿宋_GB2312"/>
          <w:kern w:val="0"/>
          <w:sz w:val="32"/>
          <w:szCs w:val="32"/>
        </w:rPr>
        <w:t>万元。其中：</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）公务用车购置预算支出</w:t>
      </w:r>
      <w:r>
        <w:rPr>
          <w:rFonts w:ascii="仿宋_GB2312" w:hAnsi="楷体" w:eastAsia="仿宋_GB2312"/>
          <w:kern w:val="0"/>
          <w:sz w:val="32"/>
          <w:szCs w:val="32"/>
        </w:rPr>
        <w:t>0</w:t>
      </w:r>
      <w:r>
        <w:rPr>
          <w:rFonts w:hint="eastAsia" w:ascii="仿宋_GB2312" w:hAnsi="楷体" w:eastAsia="仿宋_GB2312"/>
          <w:kern w:val="0"/>
          <w:sz w:val="32"/>
          <w:szCs w:val="32"/>
        </w:rPr>
        <w:t>万元，比上年预算增加（减少）</w:t>
      </w:r>
      <w:r>
        <w:rPr>
          <w:rFonts w:ascii="仿宋_GB2312" w:hAnsi="楷体" w:eastAsia="仿宋_GB2312"/>
          <w:kern w:val="0"/>
          <w:sz w:val="32"/>
          <w:szCs w:val="32"/>
        </w:rPr>
        <w:t>0</w:t>
      </w:r>
      <w:r>
        <w:rPr>
          <w:rFonts w:hint="eastAsia" w:ascii="仿宋_GB2312" w:hAnsi="楷体" w:eastAsia="仿宋_GB2312"/>
          <w:kern w:val="0"/>
          <w:sz w:val="32"/>
          <w:szCs w:val="32"/>
        </w:rPr>
        <w:t>万元</w:t>
      </w:r>
      <w:r>
        <w:rPr>
          <w:rFonts w:hint="eastAsia" w:ascii="仿宋_GB2312" w:hAnsi="仿宋" w:eastAsia="仿宋_GB2312"/>
          <w:sz w:val="32"/>
          <w:szCs w:val="32"/>
          <w:lang w:eastAsia="zh-CN"/>
        </w:rPr>
        <w:t>，较上年没有变化。</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）公务用车运行维护费预算支出</w:t>
      </w:r>
      <w:r>
        <w:rPr>
          <w:rFonts w:ascii="仿宋_GB2312" w:hAnsi="楷体" w:eastAsia="仿宋_GB2312"/>
          <w:kern w:val="0"/>
          <w:sz w:val="32"/>
          <w:szCs w:val="32"/>
        </w:rPr>
        <w:t>0</w:t>
      </w:r>
      <w:r>
        <w:rPr>
          <w:rFonts w:hint="eastAsia" w:ascii="仿宋_GB2312" w:hAnsi="楷体" w:eastAsia="仿宋_GB2312"/>
          <w:kern w:val="0"/>
          <w:sz w:val="32"/>
          <w:szCs w:val="32"/>
        </w:rPr>
        <w:t>万元，比上年预算增加（减少）</w:t>
      </w:r>
      <w:r>
        <w:rPr>
          <w:rFonts w:ascii="仿宋_GB2312" w:hAnsi="楷体" w:eastAsia="仿宋_GB2312"/>
          <w:kern w:val="0"/>
          <w:sz w:val="32"/>
          <w:szCs w:val="32"/>
        </w:rPr>
        <w:t>0</w:t>
      </w:r>
      <w:r>
        <w:rPr>
          <w:rFonts w:hint="eastAsia" w:ascii="仿宋_GB2312" w:hAnsi="楷体" w:eastAsia="仿宋_GB2312"/>
          <w:kern w:val="0"/>
          <w:sz w:val="32"/>
          <w:szCs w:val="32"/>
        </w:rPr>
        <w:t>万元</w:t>
      </w:r>
      <w:r>
        <w:rPr>
          <w:rFonts w:hint="eastAsia" w:ascii="仿宋_GB2312" w:hAnsi="仿宋" w:eastAsia="仿宋_GB2312"/>
          <w:sz w:val="32"/>
          <w:szCs w:val="32"/>
          <w:lang w:eastAsia="zh-CN"/>
        </w:rPr>
        <w:t>，较上年没有变化。</w:t>
      </w:r>
    </w:p>
    <w:p>
      <w:pPr>
        <w:autoSpaceDE w:val="0"/>
        <w:autoSpaceDN w:val="0"/>
        <w:adjustRightInd w:val="0"/>
        <w:ind w:firstLine="480" w:firstLineChars="150"/>
        <w:jc w:val="left"/>
        <w:rPr>
          <w:rFonts w:ascii="仿宋_GB2312" w:hAnsi="楷体" w:eastAsia="仿宋_GB2312"/>
          <w:kern w:val="0"/>
          <w:sz w:val="32"/>
          <w:szCs w:val="32"/>
          <w:u w:val="single"/>
        </w:rPr>
      </w:pPr>
      <w:r>
        <w:rPr>
          <w:rFonts w:ascii="仿宋_GB2312" w:hAnsi="楷体" w:eastAsia="仿宋_GB2312"/>
          <w:kern w:val="0"/>
          <w:sz w:val="32"/>
          <w:szCs w:val="32"/>
        </w:rPr>
        <w:t>3</w:t>
      </w:r>
      <w:r>
        <w:rPr>
          <w:rFonts w:hint="eastAsia" w:ascii="仿宋_GB2312" w:hAnsi="楷体" w:eastAsia="仿宋_GB2312"/>
          <w:kern w:val="0"/>
          <w:sz w:val="32"/>
          <w:szCs w:val="32"/>
        </w:rPr>
        <w:t>．公务接待费预算支出</w:t>
      </w:r>
      <w:r>
        <w:rPr>
          <w:rFonts w:ascii="仿宋_GB2312" w:hAnsi="楷体" w:eastAsia="仿宋_GB2312"/>
          <w:kern w:val="0"/>
          <w:sz w:val="32"/>
          <w:szCs w:val="32"/>
        </w:rPr>
        <w:t>0</w:t>
      </w:r>
      <w:r>
        <w:rPr>
          <w:rFonts w:hint="eastAsia" w:ascii="仿宋_GB2312" w:hAnsi="楷体" w:eastAsia="仿宋_GB2312"/>
          <w:kern w:val="0"/>
          <w:sz w:val="32"/>
          <w:szCs w:val="32"/>
        </w:rPr>
        <w:t>万元，比上年预算增加（减少）</w:t>
      </w:r>
      <w:r>
        <w:rPr>
          <w:rFonts w:ascii="仿宋_GB2312" w:hAnsi="楷体" w:eastAsia="仿宋_GB2312"/>
          <w:kern w:val="0"/>
          <w:sz w:val="32"/>
          <w:szCs w:val="32"/>
        </w:rPr>
        <w:t xml:space="preserve">  0</w:t>
      </w:r>
      <w:r>
        <w:rPr>
          <w:rFonts w:hint="eastAsia" w:ascii="仿宋_GB2312" w:hAnsi="楷体" w:eastAsia="仿宋_GB2312"/>
          <w:kern w:val="0"/>
          <w:sz w:val="32"/>
          <w:szCs w:val="32"/>
        </w:rPr>
        <w:t>万元</w:t>
      </w:r>
      <w:r>
        <w:rPr>
          <w:rFonts w:hint="eastAsia" w:ascii="仿宋_GB2312" w:hAnsi="仿宋" w:eastAsia="仿宋_GB2312"/>
          <w:sz w:val="32"/>
          <w:szCs w:val="32"/>
          <w:lang w:eastAsia="zh-CN"/>
        </w:rPr>
        <w:t>，较上年没有变化。</w:t>
      </w:r>
    </w:p>
    <w:p>
      <w:pPr>
        <w:autoSpaceDE w:val="0"/>
        <w:autoSpaceDN w:val="0"/>
        <w:adjustRightInd w:val="0"/>
        <w:ind w:firstLine="800" w:firstLineChars="250"/>
        <w:jc w:val="left"/>
        <w:rPr>
          <w:rFonts w:ascii="仿宋_GB2312" w:hAnsi="楷体" w:eastAsia="仿宋_GB2312"/>
          <w:kern w:val="0"/>
          <w:sz w:val="32"/>
          <w:szCs w:val="32"/>
        </w:rPr>
      </w:pPr>
      <w:r>
        <w:rPr>
          <w:rFonts w:hint="eastAsia" w:ascii="仿宋_GB2312" w:hAnsi="宋体" w:eastAsia="仿宋_GB2312"/>
          <w:sz w:val="32"/>
          <w:szCs w:val="32"/>
        </w:rPr>
        <w:t>中共襄汾县委机构编制委员</w:t>
      </w:r>
      <w:bookmarkStart w:id="0" w:name="_GoBack"/>
      <w:bookmarkEnd w:id="0"/>
      <w:r>
        <w:rPr>
          <w:rFonts w:hint="eastAsia" w:ascii="仿宋_GB2312" w:hAnsi="宋体" w:eastAsia="仿宋_GB2312"/>
          <w:sz w:val="32"/>
          <w:szCs w:val="32"/>
        </w:rPr>
        <w:t>会办公室</w:t>
      </w:r>
      <w:r>
        <w:rPr>
          <w:rFonts w:ascii="仿宋_GB2312" w:hAnsi="楷体" w:eastAsia="仿宋_GB2312"/>
          <w:kern w:val="0"/>
          <w:sz w:val="32"/>
          <w:szCs w:val="32"/>
        </w:rPr>
        <w:t>202</w:t>
      </w:r>
      <w:r>
        <w:rPr>
          <w:rFonts w:hint="eastAsia" w:ascii="仿宋_GB2312" w:hAnsi="楷体" w:eastAsia="仿宋_GB2312"/>
          <w:kern w:val="0"/>
          <w:sz w:val="32"/>
          <w:szCs w:val="32"/>
        </w:rPr>
        <w:t>1年度一般公共预算拨款安排的会议费预算支出</w:t>
      </w:r>
      <w:r>
        <w:rPr>
          <w:rFonts w:ascii="仿宋_GB2312" w:hAnsi="楷体" w:eastAsia="仿宋_GB2312"/>
          <w:kern w:val="0"/>
          <w:sz w:val="32"/>
          <w:szCs w:val="32"/>
        </w:rPr>
        <w:t>0</w:t>
      </w:r>
      <w:r>
        <w:rPr>
          <w:rFonts w:hint="eastAsia" w:ascii="仿宋_GB2312" w:hAnsi="楷体" w:eastAsia="仿宋_GB2312"/>
          <w:kern w:val="0"/>
          <w:sz w:val="32"/>
          <w:szCs w:val="32"/>
        </w:rPr>
        <w:t>万元，比上年预算增加（减少）</w:t>
      </w:r>
      <w:r>
        <w:rPr>
          <w:rFonts w:ascii="仿宋_GB2312" w:hAnsi="楷体" w:eastAsia="仿宋_GB2312"/>
          <w:kern w:val="0"/>
          <w:sz w:val="32"/>
          <w:szCs w:val="32"/>
        </w:rPr>
        <w:t>0</w:t>
      </w:r>
      <w:r>
        <w:rPr>
          <w:rFonts w:hint="eastAsia" w:ascii="仿宋_GB2312" w:hAnsi="楷体" w:eastAsia="仿宋_GB2312"/>
          <w:kern w:val="0"/>
          <w:sz w:val="32"/>
          <w:szCs w:val="32"/>
        </w:rPr>
        <w:t>万元</w:t>
      </w:r>
      <w:r>
        <w:rPr>
          <w:rFonts w:hint="eastAsia" w:ascii="仿宋_GB2312" w:hAnsi="仿宋" w:eastAsia="仿宋_GB2312"/>
          <w:sz w:val="32"/>
          <w:szCs w:val="32"/>
          <w:lang w:eastAsia="zh-CN"/>
        </w:rPr>
        <w:t>，较上年没有变化。</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宋体" w:eastAsia="仿宋_GB2312"/>
          <w:sz w:val="32"/>
          <w:szCs w:val="32"/>
        </w:rPr>
        <w:t>中共襄汾县委机构编制委员会办公室</w:t>
      </w:r>
      <w:r>
        <w:rPr>
          <w:rFonts w:ascii="仿宋_GB2312" w:hAnsi="楷体" w:eastAsia="仿宋_GB2312"/>
          <w:kern w:val="0"/>
          <w:sz w:val="32"/>
          <w:szCs w:val="32"/>
        </w:rPr>
        <w:t>202</w:t>
      </w:r>
      <w:r>
        <w:rPr>
          <w:rFonts w:hint="eastAsia" w:ascii="仿宋_GB2312" w:hAnsi="楷体" w:eastAsia="仿宋_GB2312"/>
          <w:kern w:val="0"/>
          <w:sz w:val="32"/>
          <w:szCs w:val="32"/>
        </w:rPr>
        <w:t>1年度一般公共预算拨款安排的培训费预算支出</w:t>
      </w:r>
      <w:r>
        <w:rPr>
          <w:rFonts w:ascii="仿宋_GB2312" w:hAnsi="楷体" w:eastAsia="仿宋_GB2312"/>
          <w:kern w:val="0"/>
          <w:sz w:val="32"/>
          <w:szCs w:val="32"/>
        </w:rPr>
        <w:t>0</w:t>
      </w:r>
      <w:r>
        <w:rPr>
          <w:rFonts w:hint="eastAsia" w:ascii="仿宋_GB2312" w:hAnsi="楷体" w:eastAsia="仿宋_GB2312"/>
          <w:kern w:val="0"/>
          <w:sz w:val="32"/>
          <w:szCs w:val="32"/>
        </w:rPr>
        <w:t>万元，比上年预算增加（减少）</w:t>
      </w:r>
      <w:r>
        <w:rPr>
          <w:rFonts w:ascii="仿宋_GB2312" w:hAnsi="楷体" w:eastAsia="仿宋_GB2312"/>
          <w:kern w:val="0"/>
          <w:sz w:val="32"/>
          <w:szCs w:val="32"/>
        </w:rPr>
        <w:t>0</w:t>
      </w:r>
      <w:r>
        <w:rPr>
          <w:rFonts w:hint="eastAsia" w:ascii="仿宋_GB2312" w:hAnsi="楷体" w:eastAsia="仿宋_GB2312"/>
          <w:kern w:val="0"/>
          <w:sz w:val="32"/>
          <w:szCs w:val="32"/>
        </w:rPr>
        <w:t>万元</w:t>
      </w:r>
      <w:r>
        <w:rPr>
          <w:rFonts w:hint="eastAsia" w:ascii="仿宋_GB2312" w:hAnsi="仿宋" w:eastAsia="仿宋_GB2312"/>
          <w:sz w:val="32"/>
          <w:szCs w:val="32"/>
          <w:lang w:eastAsia="zh-CN"/>
        </w:rPr>
        <w:t>，较上年没有变化。</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九、一般公共预算机关运行经费支出预算情况说明</w:t>
      </w:r>
    </w:p>
    <w:p>
      <w:pPr>
        <w:autoSpaceDE w:val="0"/>
        <w:autoSpaceDN w:val="0"/>
        <w:adjustRightInd w:val="0"/>
        <w:ind w:firstLine="800" w:firstLineChars="250"/>
        <w:jc w:val="left"/>
        <w:rPr>
          <w:rFonts w:ascii="仿宋_GB2312" w:hAnsi="楷体" w:eastAsia="仿宋_GB2312"/>
          <w:kern w:val="0"/>
          <w:sz w:val="32"/>
          <w:szCs w:val="32"/>
          <w:u w:val="single"/>
        </w:rPr>
      </w:pPr>
      <w:r>
        <w:rPr>
          <w:rFonts w:ascii="仿宋_GB2312" w:hAnsi="楷体" w:eastAsia="仿宋_GB2312"/>
          <w:kern w:val="0"/>
          <w:sz w:val="32"/>
          <w:szCs w:val="32"/>
        </w:rPr>
        <w:t>202</w:t>
      </w:r>
      <w:r>
        <w:rPr>
          <w:rFonts w:hint="eastAsia" w:ascii="仿宋_GB2312" w:hAnsi="楷体" w:eastAsia="仿宋_GB2312"/>
          <w:kern w:val="0"/>
          <w:sz w:val="32"/>
          <w:szCs w:val="32"/>
        </w:rPr>
        <w:t>1年本部门一般公共预算机关运行经费预算支出</w:t>
      </w:r>
    </w:p>
    <w:p>
      <w:pPr>
        <w:autoSpaceDE w:val="0"/>
        <w:autoSpaceDN w:val="0"/>
        <w:adjustRightInd w:val="0"/>
        <w:jc w:val="left"/>
        <w:rPr>
          <w:rFonts w:ascii="仿宋_GB2312" w:hAnsi="楷体" w:eastAsia="仿宋_GB2312"/>
          <w:kern w:val="0"/>
          <w:sz w:val="32"/>
          <w:szCs w:val="32"/>
        </w:rPr>
      </w:pPr>
      <w:r>
        <w:rPr>
          <w:rFonts w:hint="eastAsia" w:ascii="仿宋_GB2312" w:hAnsi="楷体" w:eastAsia="仿宋_GB2312"/>
          <w:kern w:val="0"/>
          <w:sz w:val="32"/>
          <w:szCs w:val="32"/>
        </w:rPr>
        <w:t>14.33万元，与上年相比增加0.89万元，增长6.62</w:t>
      </w:r>
      <w:r>
        <w:rPr>
          <w:rFonts w:ascii="仿宋_GB2312" w:hAnsi="楷体" w:eastAsia="仿宋_GB2312"/>
          <w:kern w:val="0"/>
          <w:sz w:val="32"/>
          <w:szCs w:val="32"/>
        </w:rPr>
        <w:t>%</w:t>
      </w:r>
      <w:r>
        <w:rPr>
          <w:rFonts w:hint="eastAsia" w:ascii="仿宋_GB2312" w:hAnsi="楷体" w:eastAsia="仿宋_GB2312"/>
          <w:kern w:val="0"/>
          <w:sz w:val="32"/>
          <w:szCs w:val="32"/>
        </w:rPr>
        <w:t>。主要原因是人员其他交通费的增加，</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十、政府采购支出预算情况说明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202</w:t>
      </w:r>
      <w:r>
        <w:rPr>
          <w:rFonts w:hint="eastAsia" w:ascii="仿宋_GB2312" w:hAnsi="楷体" w:eastAsia="仿宋_GB2312"/>
          <w:kern w:val="0"/>
          <w:sz w:val="32"/>
          <w:szCs w:val="32"/>
        </w:rPr>
        <w:t>1年度政府采购支出预算总额0.69万元，其中：拟采购货物支出0.69万元。</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本部门共有车辆</w:t>
      </w:r>
      <w:r>
        <w:rPr>
          <w:rFonts w:ascii="仿宋_GB2312" w:hAnsi="楷体" w:eastAsia="仿宋_GB2312"/>
          <w:kern w:val="0"/>
          <w:sz w:val="32"/>
          <w:szCs w:val="32"/>
        </w:rPr>
        <w:t>0</w:t>
      </w:r>
      <w:r>
        <w:rPr>
          <w:rFonts w:hint="eastAsia" w:ascii="仿宋_GB2312" w:hAnsi="楷体" w:eastAsia="仿宋_GB2312"/>
          <w:kern w:val="0"/>
          <w:sz w:val="32"/>
          <w:szCs w:val="32"/>
        </w:rPr>
        <w:t>辆，其中，一般公务用车</w:t>
      </w:r>
      <w:r>
        <w:rPr>
          <w:rFonts w:ascii="仿宋_GB2312" w:hAnsi="楷体" w:eastAsia="仿宋_GB2312"/>
          <w:kern w:val="0"/>
          <w:sz w:val="32"/>
          <w:szCs w:val="32"/>
        </w:rPr>
        <w:t>0</w:t>
      </w:r>
      <w:r>
        <w:rPr>
          <w:rFonts w:hint="eastAsia" w:ascii="仿宋_GB2312" w:hAnsi="楷体" w:eastAsia="仿宋_GB2312"/>
          <w:kern w:val="0"/>
          <w:sz w:val="32"/>
          <w:szCs w:val="32"/>
        </w:rPr>
        <w:t>辆、执法执勤用车</w:t>
      </w:r>
      <w:r>
        <w:rPr>
          <w:rFonts w:ascii="仿宋_GB2312" w:hAnsi="楷体" w:eastAsia="仿宋_GB2312"/>
          <w:kern w:val="0"/>
          <w:sz w:val="32"/>
          <w:szCs w:val="32"/>
        </w:rPr>
        <w:t>0</w:t>
      </w:r>
      <w:r>
        <w:rPr>
          <w:rFonts w:hint="eastAsia" w:ascii="仿宋_GB2312" w:hAnsi="楷体" w:eastAsia="仿宋_GB2312"/>
          <w:kern w:val="0"/>
          <w:sz w:val="32"/>
          <w:szCs w:val="32"/>
        </w:rPr>
        <w:t>辆、特种专业技术用车</w:t>
      </w:r>
      <w:r>
        <w:rPr>
          <w:rFonts w:ascii="仿宋_GB2312" w:hAnsi="楷体" w:eastAsia="仿宋_GB2312"/>
          <w:kern w:val="0"/>
          <w:sz w:val="32"/>
          <w:szCs w:val="32"/>
        </w:rPr>
        <w:t>0</w:t>
      </w:r>
      <w:r>
        <w:rPr>
          <w:rFonts w:hint="eastAsia" w:ascii="仿宋_GB2312" w:hAnsi="楷体" w:eastAsia="仿宋_GB2312"/>
          <w:kern w:val="0"/>
          <w:sz w:val="32"/>
          <w:szCs w:val="32"/>
        </w:rPr>
        <w:t>辆、其他用车</w:t>
      </w:r>
      <w:r>
        <w:rPr>
          <w:rFonts w:ascii="仿宋_GB2312" w:hAnsi="楷体" w:eastAsia="仿宋_GB2312"/>
          <w:kern w:val="0"/>
          <w:sz w:val="32"/>
          <w:szCs w:val="32"/>
        </w:rPr>
        <w:t>0</w:t>
      </w:r>
      <w:r>
        <w:rPr>
          <w:rFonts w:hint="eastAsia" w:ascii="仿宋_GB2312" w:hAnsi="楷体" w:eastAsia="仿宋_GB2312"/>
          <w:kern w:val="0"/>
          <w:sz w:val="32"/>
          <w:szCs w:val="32"/>
        </w:rPr>
        <w:t>辆等。</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202</w:t>
      </w:r>
      <w:r>
        <w:rPr>
          <w:rFonts w:hint="eastAsia" w:ascii="仿宋_GB2312" w:hAnsi="楷体" w:eastAsia="仿宋_GB2312"/>
          <w:kern w:val="0"/>
          <w:sz w:val="32"/>
          <w:szCs w:val="32"/>
        </w:rPr>
        <w:t>1年度，本部门单位共</w:t>
      </w:r>
      <w:r>
        <w:rPr>
          <w:rFonts w:ascii="仿宋_GB2312" w:hAnsi="楷体" w:eastAsia="仿宋_GB2312"/>
          <w:kern w:val="0"/>
          <w:sz w:val="32"/>
          <w:szCs w:val="32"/>
        </w:rPr>
        <w:t>3</w:t>
      </w:r>
      <w:r>
        <w:rPr>
          <w:rFonts w:hint="eastAsia" w:ascii="仿宋_GB2312" w:hAnsi="楷体" w:eastAsia="仿宋_GB2312"/>
          <w:kern w:val="0"/>
          <w:sz w:val="32"/>
          <w:szCs w:val="32"/>
        </w:rPr>
        <w:t>个项目纳入绩效目标管理，涉及财政性资金合计14.33万元；本部门单位整体支出（</w:t>
      </w:r>
      <w:r>
        <w:rPr>
          <w:rFonts w:hint="eastAsia" w:ascii="仿宋_GB2312" w:hAnsi="Wingdings 2" w:eastAsia="仿宋_GB2312"/>
          <w:color w:val="000000"/>
          <w:kern w:val="0"/>
          <w:sz w:val="32"/>
          <w:szCs w:val="32"/>
        </w:rPr>
        <w:sym w:font="Wingdings 2" w:char="F052"/>
      </w:r>
      <w:r>
        <w:rPr>
          <w:rFonts w:hint="eastAsia" w:ascii="仿宋_GB2312" w:hAnsi="楷体" w:eastAsia="仿宋_GB2312"/>
          <w:color w:val="000000"/>
          <w:kern w:val="0"/>
          <w:sz w:val="32"/>
          <w:szCs w:val="32"/>
        </w:rPr>
        <w:t>纳入、□未纳入</w:t>
      </w:r>
      <w:r>
        <w:rPr>
          <w:rFonts w:hint="eastAsia" w:ascii="仿宋_GB2312" w:hAnsi="楷体" w:eastAsia="仿宋_GB2312"/>
          <w:kern w:val="0"/>
          <w:sz w:val="32"/>
          <w:szCs w:val="32"/>
        </w:rPr>
        <w:t>）绩效目标管理，涉及财政性资金</w:t>
      </w:r>
      <w:r>
        <w:rPr>
          <w:rFonts w:ascii="仿宋_GB2312" w:hAnsi="楷体" w:eastAsia="仿宋_GB2312"/>
          <w:kern w:val="0"/>
          <w:sz w:val="32"/>
          <w:szCs w:val="32"/>
        </w:rPr>
        <w:t>14.</w:t>
      </w:r>
      <w:r>
        <w:rPr>
          <w:rFonts w:hint="eastAsia" w:ascii="仿宋_GB2312" w:hAnsi="楷体" w:eastAsia="仿宋_GB2312"/>
          <w:kern w:val="0"/>
          <w:sz w:val="32"/>
          <w:szCs w:val="32"/>
        </w:rPr>
        <w:t>33万元。</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十三、其他说明</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（一）政府债券公开</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1.一般债券公开</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（1）上年一般债券资金使用情况；</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本部门未使用政府债券</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（2）上年一般债券项目建设进度、运营情况等；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本部门未使用政府债券</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2.专项债券公开</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（1）上年专项债券资金使用情况；</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本部门未使用政府债券</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（2）上年专项债券对应项目建设进度、运营情况等；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本部门未使用政府债券</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（3）上年专项债券项目收益及对应形成的资产情况；</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本部门未使用政府债券</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（二）其他</w:t>
      </w:r>
    </w:p>
    <w:p>
      <w:pPr>
        <w:widowControl/>
        <w:spacing w:line="560" w:lineRule="exact"/>
        <w:jc w:val="center"/>
        <w:rPr>
          <w:rFonts w:ascii="黑体" w:hAnsi="Times New Roman" w:eastAsia="黑体"/>
          <w:kern w:val="0"/>
          <w:sz w:val="32"/>
          <w:szCs w:val="32"/>
        </w:rPr>
      </w:pP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一、财政拨款：指一般公共预算财政拨款、政府性基金预算财政拨款和国有资本经营预算拨款。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6"/>
        <w:rFonts w:ascii="宋体" w:hAnsi="宋体"/>
        <w:sz w:val="28"/>
        <w:szCs w:val="28"/>
      </w:rPr>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10</w:t>
    </w:r>
    <w:r>
      <w:rPr>
        <w:rFonts w:ascii="宋体" w:hAnsi="宋体"/>
        <w:sz w:val="28"/>
        <w:szCs w:val="28"/>
      </w:rPr>
      <w:fldChar w:fldCharType="end"/>
    </w:r>
    <w:r>
      <w:rPr>
        <w:rStyle w:val="6"/>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19EF12"/>
    <w:multiLevelType w:val="singleLevel"/>
    <w:tmpl w:val="A419EF12"/>
    <w:lvl w:ilvl="0" w:tentative="0">
      <w:start w:val="1"/>
      <w:numFmt w:val="chineseCounting"/>
      <w:suff w:val="nothing"/>
      <w:lvlText w:val="(%1）"/>
      <w:lvlJc w:val="left"/>
      <w:rPr>
        <w:rFonts w:hint="eastAsia"/>
      </w:rPr>
    </w:lvl>
  </w:abstractNum>
  <w:abstractNum w:abstractNumId="1">
    <w:nsid w:val="03E745BB"/>
    <w:multiLevelType w:val="singleLevel"/>
    <w:tmpl w:val="03E745BB"/>
    <w:lvl w:ilvl="0" w:tentative="0">
      <w:start w:val="2"/>
      <w:numFmt w:val="chineseCounting"/>
      <w:suff w:val="nothing"/>
      <w:lvlText w:val="（%1）"/>
      <w:lvlJc w:val="left"/>
      <w:rPr>
        <w:rFonts w:hint="eastAsia"/>
      </w:rPr>
    </w:lvl>
  </w:abstractNum>
  <w:abstractNum w:abstractNumId="2">
    <w:nsid w:val="5456D05E"/>
    <w:multiLevelType w:val="singleLevel"/>
    <w:tmpl w:val="5456D05E"/>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D2B96"/>
    <w:rsid w:val="0007689A"/>
    <w:rsid w:val="000D2B96"/>
    <w:rsid w:val="001948D3"/>
    <w:rsid w:val="00204CC7"/>
    <w:rsid w:val="00314382"/>
    <w:rsid w:val="00385B80"/>
    <w:rsid w:val="004818B1"/>
    <w:rsid w:val="005B18F8"/>
    <w:rsid w:val="006351BE"/>
    <w:rsid w:val="006B6DB2"/>
    <w:rsid w:val="00733D2E"/>
    <w:rsid w:val="00821873"/>
    <w:rsid w:val="00980D12"/>
    <w:rsid w:val="00BE62DE"/>
    <w:rsid w:val="00CC2987"/>
    <w:rsid w:val="00CD54A8"/>
    <w:rsid w:val="00D32948"/>
    <w:rsid w:val="00D35C67"/>
    <w:rsid w:val="00DC3A68"/>
    <w:rsid w:val="00E11565"/>
    <w:rsid w:val="00E32465"/>
    <w:rsid w:val="00E41AA3"/>
    <w:rsid w:val="00E562C6"/>
    <w:rsid w:val="00EB1F56"/>
    <w:rsid w:val="00ED0140"/>
    <w:rsid w:val="00EF1C6F"/>
    <w:rsid w:val="00F161C8"/>
    <w:rsid w:val="00F87846"/>
    <w:rsid w:val="00FC2D0D"/>
    <w:rsid w:val="01E2763B"/>
    <w:rsid w:val="02302B49"/>
    <w:rsid w:val="02496741"/>
    <w:rsid w:val="02F71C94"/>
    <w:rsid w:val="042A46B1"/>
    <w:rsid w:val="047252B7"/>
    <w:rsid w:val="0595462A"/>
    <w:rsid w:val="05E51BD6"/>
    <w:rsid w:val="068F085F"/>
    <w:rsid w:val="06C82279"/>
    <w:rsid w:val="06DD6518"/>
    <w:rsid w:val="09ED16A4"/>
    <w:rsid w:val="0A395A2B"/>
    <w:rsid w:val="0A781506"/>
    <w:rsid w:val="0A831A07"/>
    <w:rsid w:val="0B7A268C"/>
    <w:rsid w:val="0C550EC0"/>
    <w:rsid w:val="0ECF36D9"/>
    <w:rsid w:val="0FAC09AE"/>
    <w:rsid w:val="10675503"/>
    <w:rsid w:val="10F95EB1"/>
    <w:rsid w:val="11910BD1"/>
    <w:rsid w:val="12AC5325"/>
    <w:rsid w:val="13D31AA5"/>
    <w:rsid w:val="14382EFE"/>
    <w:rsid w:val="14897DBA"/>
    <w:rsid w:val="16027FF2"/>
    <w:rsid w:val="16407400"/>
    <w:rsid w:val="164D2E81"/>
    <w:rsid w:val="16A97B7B"/>
    <w:rsid w:val="16B00739"/>
    <w:rsid w:val="16EF2637"/>
    <w:rsid w:val="17A809B3"/>
    <w:rsid w:val="18692FEC"/>
    <w:rsid w:val="189004E1"/>
    <w:rsid w:val="19660F13"/>
    <w:rsid w:val="19B3058F"/>
    <w:rsid w:val="19CE7BD6"/>
    <w:rsid w:val="19D410BE"/>
    <w:rsid w:val="19EF64A7"/>
    <w:rsid w:val="1AEA4822"/>
    <w:rsid w:val="1DBF43F1"/>
    <w:rsid w:val="1E46404A"/>
    <w:rsid w:val="1E8B07BA"/>
    <w:rsid w:val="1F167368"/>
    <w:rsid w:val="1FD5315A"/>
    <w:rsid w:val="20154AC9"/>
    <w:rsid w:val="20953A56"/>
    <w:rsid w:val="20B465EE"/>
    <w:rsid w:val="22461B1D"/>
    <w:rsid w:val="229A0D7C"/>
    <w:rsid w:val="22CC6E73"/>
    <w:rsid w:val="22DF6CA5"/>
    <w:rsid w:val="23613E3F"/>
    <w:rsid w:val="23C10D48"/>
    <w:rsid w:val="23D52ACB"/>
    <w:rsid w:val="23F2500F"/>
    <w:rsid w:val="24D33A48"/>
    <w:rsid w:val="26267710"/>
    <w:rsid w:val="26D73A12"/>
    <w:rsid w:val="26D867DF"/>
    <w:rsid w:val="275561AD"/>
    <w:rsid w:val="275B5730"/>
    <w:rsid w:val="27F053E4"/>
    <w:rsid w:val="28B179A0"/>
    <w:rsid w:val="297F60F4"/>
    <w:rsid w:val="29C54245"/>
    <w:rsid w:val="29E745D6"/>
    <w:rsid w:val="2A0C4B1E"/>
    <w:rsid w:val="2A997794"/>
    <w:rsid w:val="2AA80908"/>
    <w:rsid w:val="2B4A170A"/>
    <w:rsid w:val="2C292926"/>
    <w:rsid w:val="2D282446"/>
    <w:rsid w:val="2DFF008B"/>
    <w:rsid w:val="2E08317D"/>
    <w:rsid w:val="2E4538B8"/>
    <w:rsid w:val="2F747479"/>
    <w:rsid w:val="30B46CA3"/>
    <w:rsid w:val="3108141F"/>
    <w:rsid w:val="316856A6"/>
    <w:rsid w:val="31CA3EE9"/>
    <w:rsid w:val="32103D80"/>
    <w:rsid w:val="32673A99"/>
    <w:rsid w:val="32CE2438"/>
    <w:rsid w:val="34732E94"/>
    <w:rsid w:val="34C942F5"/>
    <w:rsid w:val="34DE6D61"/>
    <w:rsid w:val="35780C7F"/>
    <w:rsid w:val="36951834"/>
    <w:rsid w:val="36D55DA2"/>
    <w:rsid w:val="373B78F2"/>
    <w:rsid w:val="395C094E"/>
    <w:rsid w:val="397841A2"/>
    <w:rsid w:val="39B865D7"/>
    <w:rsid w:val="39C35268"/>
    <w:rsid w:val="39FD2297"/>
    <w:rsid w:val="3ABA5314"/>
    <w:rsid w:val="3B0872A5"/>
    <w:rsid w:val="3C8B2D2A"/>
    <w:rsid w:val="3C9A09D4"/>
    <w:rsid w:val="3D036264"/>
    <w:rsid w:val="3D11386C"/>
    <w:rsid w:val="3D6345D6"/>
    <w:rsid w:val="3F0D5E27"/>
    <w:rsid w:val="3F510BAC"/>
    <w:rsid w:val="3F5B1A54"/>
    <w:rsid w:val="3FF763B7"/>
    <w:rsid w:val="4010633E"/>
    <w:rsid w:val="406929B7"/>
    <w:rsid w:val="40E3628C"/>
    <w:rsid w:val="41274A97"/>
    <w:rsid w:val="413855EC"/>
    <w:rsid w:val="41F73716"/>
    <w:rsid w:val="42314B4F"/>
    <w:rsid w:val="42321896"/>
    <w:rsid w:val="42932653"/>
    <w:rsid w:val="42A87774"/>
    <w:rsid w:val="436B0382"/>
    <w:rsid w:val="44B8486B"/>
    <w:rsid w:val="45047640"/>
    <w:rsid w:val="457C07BD"/>
    <w:rsid w:val="46463CE7"/>
    <w:rsid w:val="47EE3BCE"/>
    <w:rsid w:val="48882984"/>
    <w:rsid w:val="49FF0CFB"/>
    <w:rsid w:val="4B517DBB"/>
    <w:rsid w:val="4B9B61F9"/>
    <w:rsid w:val="4BEC58E9"/>
    <w:rsid w:val="4BF3571C"/>
    <w:rsid w:val="4CCC2331"/>
    <w:rsid w:val="4D6954BF"/>
    <w:rsid w:val="50BC7B39"/>
    <w:rsid w:val="527C3191"/>
    <w:rsid w:val="53DD6BA8"/>
    <w:rsid w:val="53F21A3F"/>
    <w:rsid w:val="55B2288E"/>
    <w:rsid w:val="55CB4852"/>
    <w:rsid w:val="579E20B3"/>
    <w:rsid w:val="57A65FC1"/>
    <w:rsid w:val="58430EF3"/>
    <w:rsid w:val="58AA41B4"/>
    <w:rsid w:val="59AC6411"/>
    <w:rsid w:val="5A22632C"/>
    <w:rsid w:val="5AB04B75"/>
    <w:rsid w:val="5B494D63"/>
    <w:rsid w:val="5B9F36DE"/>
    <w:rsid w:val="5CA16867"/>
    <w:rsid w:val="5D15689C"/>
    <w:rsid w:val="5F074BD6"/>
    <w:rsid w:val="5F4C57DE"/>
    <w:rsid w:val="5F767359"/>
    <w:rsid w:val="5FA40E1A"/>
    <w:rsid w:val="5FAE6B95"/>
    <w:rsid w:val="60AD072C"/>
    <w:rsid w:val="61A97E4C"/>
    <w:rsid w:val="62680D4E"/>
    <w:rsid w:val="63804CC1"/>
    <w:rsid w:val="63CA0901"/>
    <w:rsid w:val="63DC3A6F"/>
    <w:rsid w:val="64535518"/>
    <w:rsid w:val="64A47E04"/>
    <w:rsid w:val="64AE406A"/>
    <w:rsid w:val="64E61465"/>
    <w:rsid w:val="65A60FF6"/>
    <w:rsid w:val="67573C0D"/>
    <w:rsid w:val="67606103"/>
    <w:rsid w:val="67EB6718"/>
    <w:rsid w:val="68C7713A"/>
    <w:rsid w:val="68F242AC"/>
    <w:rsid w:val="6ABB4B62"/>
    <w:rsid w:val="6B73082E"/>
    <w:rsid w:val="6DD00F51"/>
    <w:rsid w:val="6E130B2A"/>
    <w:rsid w:val="6E5205D8"/>
    <w:rsid w:val="6EDA2E31"/>
    <w:rsid w:val="6FC77BC7"/>
    <w:rsid w:val="70C61C0B"/>
    <w:rsid w:val="70E334F7"/>
    <w:rsid w:val="71D47169"/>
    <w:rsid w:val="720A3FB4"/>
    <w:rsid w:val="72C23FBE"/>
    <w:rsid w:val="72F81C9E"/>
    <w:rsid w:val="736E3BAB"/>
    <w:rsid w:val="75A56425"/>
    <w:rsid w:val="761362F3"/>
    <w:rsid w:val="77481BE2"/>
    <w:rsid w:val="77915F20"/>
    <w:rsid w:val="78317136"/>
    <w:rsid w:val="78801057"/>
    <w:rsid w:val="79333014"/>
    <w:rsid w:val="7A0A6456"/>
    <w:rsid w:val="7A82651F"/>
    <w:rsid w:val="7ADE0B82"/>
    <w:rsid w:val="7AED2B21"/>
    <w:rsid w:val="7B3A5C4F"/>
    <w:rsid w:val="7B787240"/>
    <w:rsid w:val="7BB41C66"/>
    <w:rsid w:val="7C605D84"/>
    <w:rsid w:val="7CB85B57"/>
    <w:rsid w:val="7CBB5016"/>
    <w:rsid w:val="7DAF3E53"/>
    <w:rsid w:val="7DD51D8B"/>
    <w:rsid w:val="7E2E3893"/>
    <w:rsid w:val="7E6B6F8A"/>
    <w:rsid w:val="7F952C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Char Char Char Char Char Char Char"/>
    <w:basedOn w:val="1"/>
    <w:qFormat/>
    <w:uiPriority w:val="0"/>
    <w:rPr>
      <w:rFonts w:ascii="Times New Roman" w:hAnsi="Times New Roman"/>
      <w:szCs w:val="24"/>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702</Words>
  <Characters>4005</Characters>
  <Lines>33</Lines>
  <Paragraphs>9</Paragraphs>
  <TotalTime>1</TotalTime>
  <ScaleCrop>false</ScaleCrop>
  <LinksUpToDate>false</LinksUpToDate>
  <CharactersWithSpaces>4698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lenovo</cp:lastModifiedBy>
  <cp:lastPrinted>2021-05-27T08:26:10Z</cp:lastPrinted>
  <dcterms:modified xsi:type="dcterms:W3CDTF">2021-05-27T08:26:20Z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C7BB6A058981483BB478D2CCB1CEC1A7</vt:lpwstr>
  </property>
</Properties>
</file>