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bookmarkStart w:id="0" w:name="_GoBack"/>
      <w:bookmarkEnd w:id="0"/>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襄汾县林业</w:t>
      </w:r>
      <w:r>
        <w:rPr>
          <w:rFonts w:hint="eastAsia" w:ascii="宋体" w:hAnsi="宋体" w:eastAsia="宋体" w:cs="宋体"/>
          <w:b/>
          <w:bCs/>
          <w:kern w:val="0"/>
          <w:sz w:val="44"/>
          <w:szCs w:val="44"/>
          <w:lang w:val="en-US" w:eastAsia="zh-CN"/>
        </w:rPr>
        <w:t>局</w:t>
      </w: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numPr>
          <w:ilvl w:val="0"/>
          <w:numId w:val="0"/>
        </w:numPr>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襄汾县林业局是负责全县林业生态规划建设、林业产业指导与管理、野生动植物保护、森林病虫害防治和森林资源保护等重任</w:t>
      </w:r>
      <w:r>
        <w:rPr>
          <w:rFonts w:hint="eastAsia" w:ascii="仿宋" w:hAnsi="仿宋" w:eastAsia="仿宋" w:cs="仿宋"/>
          <w:color w:val="000000"/>
          <w:sz w:val="32"/>
          <w:szCs w:val="32"/>
          <w:lang w:eastAsia="zh-CN"/>
        </w:rPr>
        <w:t>。</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1、研究拟定全县林业发展战略、规划并具体组织实施。</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2、组织指导全县植树造林、退耕还林、天然林保护和封山育林工作。</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3、组织指导全县森林资源调查、规划、设计、动态监测及管理工作。</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4、协调、指导、监督全县森林防火工作，森林病虫害的组织、检疫；审核森林砍伐限额；具体组织实施林政执法工作。</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5、组织科研项目和科技成果的鉴定及推广应用。</w:t>
      </w:r>
    </w:p>
    <w:p>
      <w:pPr>
        <w:widowControl/>
        <w:spacing w:line="560" w:lineRule="exact"/>
        <w:ind w:firstLine="640"/>
        <w:rPr>
          <w:rFonts w:hint="eastAsia" w:ascii="仿宋_GB2312" w:hAnsi="楷体" w:eastAsia="仿宋_GB2312"/>
          <w:kern w:val="0"/>
          <w:sz w:val="32"/>
          <w:szCs w:val="32"/>
        </w:rPr>
      </w:pPr>
      <w:r>
        <w:rPr>
          <w:rFonts w:hint="eastAsia" w:ascii="仿宋" w:hAnsi="仿宋" w:eastAsia="仿宋" w:cs="仿宋"/>
          <w:b w:val="0"/>
          <w:bCs w:val="0"/>
          <w:sz w:val="32"/>
          <w:szCs w:val="32"/>
          <w:lang w:val="en-US" w:eastAsia="zh-CN"/>
        </w:rPr>
        <w:t>6、承办县政府交办的其它事项。</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ind w:firstLine="640" w:firstLineChars="200"/>
        <w:rPr>
          <w:rFonts w:hint="eastAsia" w:ascii="仿宋" w:hAnsi="仿宋" w:eastAsia="仿宋" w:cs="仿宋"/>
          <w:sz w:val="32"/>
          <w:szCs w:val="32"/>
          <w:lang w:val="en-US" w:eastAsia="zh-CN"/>
        </w:rPr>
      </w:pPr>
      <w:r>
        <w:rPr>
          <w:rFonts w:ascii="仿宋_GB2312" w:hAnsi="楷体" w:eastAsia="仿宋_GB2312"/>
          <w:kern w:val="0"/>
          <w:sz w:val="32"/>
          <w:szCs w:val="32"/>
        </w:rPr>
        <w:t>1</w:t>
      </w:r>
      <w:r>
        <w:rPr>
          <w:rFonts w:hint="eastAsia" w:ascii="仿宋_GB2312" w:hAnsi="楷体" w:eastAsia="仿宋_GB2312"/>
          <w:kern w:val="0"/>
          <w:sz w:val="32"/>
          <w:szCs w:val="32"/>
          <w:lang w:eastAsia="zh-CN"/>
        </w:rPr>
        <w:t>.</w:t>
      </w:r>
      <w:r>
        <w:rPr>
          <w:rFonts w:hint="eastAsia" w:ascii="仿宋" w:hAnsi="仿宋" w:eastAsia="仿宋" w:cs="仿宋"/>
          <w:kern w:val="0"/>
          <w:sz w:val="32"/>
          <w:szCs w:val="32"/>
          <w:lang w:val="en-US" w:eastAsia="zh-CN"/>
        </w:rPr>
        <w:t>襄汾县林业局属事业单位，执行事业单位会计制度。本单位行政编制7人，事业编制82人，在职实有人数76人。</w:t>
      </w:r>
      <w:r>
        <w:rPr>
          <w:rFonts w:hint="eastAsia" w:ascii="仿宋_GB2312" w:hAnsi="楷体" w:eastAsia="仿宋_GB2312"/>
          <w:kern w:val="0"/>
          <w:sz w:val="32"/>
          <w:szCs w:val="32"/>
        </w:rPr>
        <w:t>根据部门职责分工，</w:t>
      </w:r>
      <w:r>
        <w:rPr>
          <w:rFonts w:hint="eastAsia" w:ascii="仿宋_GB2312" w:hAnsi="楷体" w:eastAsia="仿宋_GB2312"/>
          <w:kern w:val="0"/>
          <w:sz w:val="32"/>
          <w:szCs w:val="32"/>
          <w:lang w:eastAsia="zh-CN"/>
        </w:rPr>
        <w:t>本部门内设机构</w:t>
      </w:r>
      <w:r>
        <w:rPr>
          <w:rFonts w:hint="eastAsia" w:ascii="仿宋_GB2312" w:hAnsi="楷体" w:eastAsia="仿宋_GB2312"/>
          <w:kern w:val="0"/>
          <w:sz w:val="32"/>
          <w:szCs w:val="32"/>
          <w:lang w:val="en-US" w:eastAsia="zh-CN"/>
        </w:rPr>
        <w:t>3个，包括综合办公室(行政审批股)、营林绿化股、森林和草原资源管理股。</w:t>
      </w:r>
    </w:p>
    <w:p>
      <w:pPr>
        <w:ind w:firstLine="640" w:firstLineChars="200"/>
        <w:rPr>
          <w:rFonts w:hint="eastAsia" w:ascii="仿宋" w:hAnsi="仿宋" w:eastAsia="仿宋" w:cs="仿宋"/>
          <w:sz w:val="32"/>
          <w:szCs w:val="32"/>
          <w:lang w:val="en-US" w:eastAsia="zh-CN"/>
        </w:rPr>
      </w:pPr>
      <w:r>
        <w:rPr>
          <w:rFonts w:hint="eastAsia" w:ascii="仿宋_GB2312" w:hAnsi="楷体" w:eastAsia="仿宋_GB2312"/>
          <w:kern w:val="0"/>
          <w:sz w:val="32"/>
          <w:szCs w:val="32"/>
        </w:rPr>
        <w:t>本部门下属单位</w:t>
      </w:r>
      <w:r>
        <w:rPr>
          <w:rFonts w:hint="eastAsia" w:ascii="仿宋_GB2312" w:hAnsi="楷体" w:eastAsia="仿宋_GB2312"/>
          <w:kern w:val="0"/>
          <w:sz w:val="32"/>
          <w:szCs w:val="32"/>
          <w:lang w:eastAsia="zh-CN"/>
        </w:rPr>
        <w:t>共</w:t>
      </w:r>
      <w:r>
        <w:rPr>
          <w:rFonts w:hint="eastAsia" w:ascii="仿宋_GB2312" w:hAnsi="楷体" w:eastAsia="仿宋_GB2312"/>
          <w:kern w:val="0"/>
          <w:sz w:val="32"/>
          <w:szCs w:val="32"/>
          <w:lang w:val="en-US" w:eastAsia="zh-CN"/>
        </w:rPr>
        <w:t>9个，分别为：</w:t>
      </w:r>
      <w:r>
        <w:rPr>
          <w:rFonts w:hint="eastAsia" w:ascii="仿宋" w:hAnsi="仿宋" w:eastAsia="仿宋" w:cs="仿宋"/>
          <w:sz w:val="32"/>
          <w:szCs w:val="32"/>
          <w:lang w:val="en-US" w:eastAsia="zh-CN"/>
        </w:rPr>
        <w:t>襄汾县林业工作站、襄汾县林业技术推广站、襄汾县林木病虫防治检疫站、襄汾县公安局森林派出所、襄汾县森林公园服务站、襄汾县林业种苗服务站、襄汾县林权服务中心、襄汾县双龙湖湿地公园服务站、襄汾县国营苗圃。</w:t>
      </w:r>
    </w:p>
    <w:p>
      <w:pPr>
        <w:widowControl/>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家，具体包括：</w:t>
      </w:r>
      <w:r>
        <w:rPr>
          <w:rFonts w:ascii="仿宋_GB2312" w:hAnsi="楷体" w:eastAsia="仿宋_GB2312"/>
          <w:kern w:val="0"/>
          <w:sz w:val="32"/>
          <w:szCs w:val="32"/>
        </w:rPr>
        <w:t xml:space="preserve"> </w:t>
      </w: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本级、</w:t>
      </w:r>
      <w:r>
        <w:rPr>
          <w:rFonts w:hint="eastAsia" w:ascii="仿宋" w:hAnsi="仿宋" w:eastAsia="仿宋" w:cs="仿宋"/>
          <w:sz w:val="32"/>
          <w:szCs w:val="32"/>
          <w:lang w:val="en-US" w:eastAsia="zh-CN"/>
        </w:rPr>
        <w:t>襄汾县公安局森林派出所</w:t>
      </w:r>
      <w:r>
        <w:rPr>
          <w:rFonts w:hint="eastAsia" w:ascii="仿宋_GB2312" w:hAnsi="楷体" w:eastAsia="仿宋_GB2312"/>
          <w:kern w:val="0"/>
          <w:sz w:val="32"/>
          <w:szCs w:val="32"/>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年部门主要工作任务及目标</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21</w:t>
      </w:r>
      <w:r>
        <w:rPr>
          <w:rFonts w:hint="eastAsia" w:ascii="仿宋" w:hAnsi="仿宋" w:eastAsia="仿宋" w:cs="仿宋_GB2312"/>
          <w:sz w:val="32"/>
          <w:szCs w:val="32"/>
        </w:rPr>
        <w:t>年全县林业工作的目标任务</w:t>
      </w:r>
      <w:r>
        <w:rPr>
          <w:rFonts w:hint="eastAsia" w:ascii="仿宋" w:hAnsi="仿宋" w:eastAsia="仿宋" w:cs="仿宋_GB2312"/>
          <w:sz w:val="32"/>
          <w:szCs w:val="32"/>
          <w:lang w:eastAsia="zh-CN"/>
        </w:rPr>
        <w:t>是：</w:t>
      </w:r>
      <w:r>
        <w:rPr>
          <w:rFonts w:hint="eastAsia" w:ascii="仿宋" w:hAnsi="仿宋" w:eastAsia="仿宋" w:cs="仿宋_GB2312"/>
          <w:sz w:val="32"/>
          <w:szCs w:val="32"/>
        </w:rPr>
        <w:t>完成营造林</w:t>
      </w:r>
      <w:r>
        <w:rPr>
          <w:rFonts w:hint="eastAsia" w:ascii="仿宋" w:hAnsi="仿宋" w:eastAsia="仿宋" w:cs="仿宋_GB2312"/>
          <w:sz w:val="32"/>
          <w:szCs w:val="32"/>
          <w:lang w:val="en-US" w:eastAsia="zh-CN"/>
        </w:rPr>
        <w:t>25</w:t>
      </w:r>
      <w:r>
        <w:rPr>
          <w:rFonts w:hint="eastAsia" w:ascii="仿宋" w:hAnsi="仿宋" w:eastAsia="仿宋" w:cs="仿宋_GB2312"/>
          <w:sz w:val="32"/>
          <w:szCs w:val="32"/>
        </w:rPr>
        <w:t>000亩，</w:t>
      </w:r>
      <w:r>
        <w:rPr>
          <w:rFonts w:hint="eastAsia" w:ascii="仿宋" w:hAnsi="仿宋" w:eastAsia="仿宋" w:cs="仿宋_GB2312"/>
          <w:sz w:val="32"/>
          <w:szCs w:val="32"/>
          <w:lang w:eastAsia="zh-CN"/>
        </w:rPr>
        <w:t>特色经济林提质增效</w:t>
      </w:r>
      <w:r>
        <w:rPr>
          <w:rFonts w:hint="eastAsia" w:ascii="仿宋" w:hAnsi="仿宋" w:eastAsia="仿宋" w:cs="仿宋_GB2312"/>
          <w:sz w:val="32"/>
          <w:szCs w:val="32"/>
          <w:lang w:val="en-US" w:eastAsia="zh-CN"/>
        </w:rPr>
        <w:t>5000亩，</w:t>
      </w:r>
      <w:r>
        <w:rPr>
          <w:rFonts w:hint="eastAsia" w:ascii="仿宋" w:hAnsi="仿宋" w:eastAsia="仿宋" w:cs="仿宋_GB2312"/>
          <w:sz w:val="32"/>
          <w:szCs w:val="32"/>
        </w:rPr>
        <w:t>天然林管护</w:t>
      </w:r>
      <w:r>
        <w:rPr>
          <w:rFonts w:ascii="仿宋" w:hAnsi="仿宋" w:eastAsia="仿宋" w:cs="仿宋_GB2312"/>
          <w:sz w:val="32"/>
          <w:szCs w:val="32"/>
        </w:rPr>
        <w:t>176699</w:t>
      </w:r>
      <w:r>
        <w:rPr>
          <w:rFonts w:hint="eastAsia" w:ascii="仿宋" w:hAnsi="仿宋" w:eastAsia="仿宋" w:cs="仿宋_GB2312"/>
          <w:sz w:val="32"/>
          <w:szCs w:val="32"/>
        </w:rPr>
        <w:t>亩，四旁植树100万株</w:t>
      </w:r>
      <w:r>
        <w:rPr>
          <w:rFonts w:hint="eastAsia" w:ascii="仿宋" w:hAnsi="仿宋" w:eastAsia="仿宋" w:cs="仿宋_GB2312"/>
          <w:sz w:val="32"/>
          <w:szCs w:val="32"/>
          <w:lang w:eastAsia="zh-CN"/>
        </w:rPr>
        <w:t>；</w:t>
      </w:r>
      <w:r>
        <w:rPr>
          <w:rFonts w:hint="eastAsia" w:ascii="仿宋" w:hAnsi="仿宋" w:eastAsia="仿宋" w:cs="仿宋_GB2312"/>
          <w:sz w:val="32"/>
          <w:szCs w:val="32"/>
        </w:rPr>
        <w:t>同时加强资源管护，确保森林防火成灾率控制在</w:t>
      </w:r>
      <w:r>
        <w:rPr>
          <w:rFonts w:ascii="仿宋" w:hAnsi="仿宋" w:eastAsia="仿宋" w:cs="仿宋_GB2312"/>
          <w:sz w:val="32"/>
          <w:szCs w:val="32"/>
        </w:rPr>
        <w:t>0.45</w:t>
      </w:r>
      <w:r>
        <w:rPr>
          <w:rFonts w:hint="eastAsia" w:ascii="仿宋" w:hAnsi="仿宋" w:eastAsia="仿宋" w:cs="仿宋_GB2312"/>
          <w:sz w:val="32"/>
          <w:szCs w:val="32"/>
        </w:rPr>
        <w:t>‰以下，林业有害生物成灾率控制在</w:t>
      </w:r>
      <w:r>
        <w:rPr>
          <w:rFonts w:ascii="仿宋" w:hAnsi="仿宋" w:eastAsia="仿宋" w:cs="仿宋_GB2312"/>
          <w:sz w:val="32"/>
          <w:szCs w:val="32"/>
        </w:rPr>
        <w:t>3.</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‰以下。</w:t>
      </w:r>
    </w:p>
    <w:p>
      <w:pPr>
        <w:widowControl/>
        <w:numPr>
          <w:ilvl w:val="0"/>
          <w:numId w:val="0"/>
        </w:numPr>
        <w:spacing w:line="560" w:lineRule="exact"/>
        <w:rPr>
          <w:rFonts w:hint="eastAsia" w:ascii="仿宋_GB2312" w:hAnsi="楷体" w:eastAsia="仿宋_GB2312"/>
          <w:kern w:val="0"/>
          <w:sz w:val="32"/>
          <w:szCs w:val="32"/>
        </w:rPr>
      </w:pPr>
    </w:p>
    <w:p>
      <w:pPr>
        <w:widowControl/>
        <w:spacing w:line="560" w:lineRule="exact"/>
        <w:ind w:firstLine="1920" w:firstLineChars="600"/>
        <w:jc w:val="both"/>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一、襄汾县林业</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二、襄汾县林业</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三、襄汾县林业</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四、襄汾县林业</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五、襄汾县林业</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六、襄汾县林业</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七、襄汾县林业</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八、襄汾县林业</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九、襄汾县林业</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十、襄汾县林业</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十一、襄汾县林业</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eastAsia="zh-CN"/>
        </w:rPr>
        <w:t>襄汾县林业</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lang w:eastAsia="zh-CN"/>
        </w:rPr>
        <w:t>襄汾县林业局</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1285.99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391.52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43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1285.99</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1285.99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1285.99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391.52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43</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1285.99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left="160" w:leftChars="76" w:firstLine="480" w:firstLineChars="150"/>
        <w:rPr>
          <w:rFonts w:hint="eastAsia" w:ascii="仿宋_GB2312" w:hAnsi="楷体" w:eastAsia="仿宋_GB2312"/>
          <w:kern w:val="0"/>
          <w:sz w:val="32"/>
          <w:szCs w:val="32"/>
          <w:lang w:eastAsia="zh-CN"/>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584.09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lang w:val="en-US" w:eastAsia="zh-CN"/>
        </w:rPr>
        <w:t>16.81</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公用经费减少</w:t>
      </w:r>
      <w:r>
        <w:rPr>
          <w:rFonts w:hint="eastAsia" w:ascii="仿宋_GB2312" w:hAnsi="楷体" w:eastAsia="仿宋_GB2312"/>
          <w:kern w:val="0"/>
          <w:sz w:val="32"/>
          <w:szCs w:val="32"/>
        </w:rPr>
        <w:t>。项目支出预算数为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701.9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408.32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139</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增加了襄汾县塔山儿生态绿化和保护工程、森林消防专业队工资、消防器材采购和防火专业队经费等。</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1285.99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1285.99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1285.99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584.09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45</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701.9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left="160" w:leftChars="76" w:firstLine="480" w:firstLineChars="15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襄汾县林业局</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1285.99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single"/>
          <w:lang w:val="en-US" w:eastAsia="zh-CN"/>
        </w:rPr>
        <w:t>391.52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增加了襄汾县塔山儿生态绿化和保护工程、森林消防专业队工资、消防器材采购和防火专业队经费等。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eastAsia="zh-CN"/>
        </w:rPr>
        <w:t>襄汾县林业局</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1285.99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391.52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增加了襄汾县塔山儿生态绿化和保护工程、森林消防专业队工资、消防器材采购和防火专业队经费等。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eastAsia="zh-CN"/>
        </w:rPr>
        <w:t>襄汾县林业局</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  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570.9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13.19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襄汾县林业局</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襄汾县林业局</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是襄汾县林业局公车收回</w:t>
      </w:r>
      <w:r>
        <w:rPr>
          <w:rFonts w:hint="eastAsia" w:ascii="仿宋_GB2312" w:hAnsi="楷体" w:eastAsia="仿宋_GB2312"/>
          <w:kern w:val="0"/>
          <w:sz w:val="32"/>
          <w:szCs w:val="32"/>
        </w:rPr>
        <w:t>。</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1年本部门一般公共预算机关运行经费预算支出</w:t>
      </w:r>
      <w:r>
        <w:rPr>
          <w:rFonts w:hint="eastAsia" w:ascii="仿宋_GB2312" w:hAnsi="楷体" w:eastAsia="仿宋_GB2312"/>
          <w:kern w:val="0"/>
          <w:sz w:val="32"/>
          <w:szCs w:val="32"/>
          <w:u w:val="single"/>
          <w:lang w:val="en-US" w:eastAsia="zh-CN"/>
        </w:rPr>
        <w:t>13.19</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万元，降低</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17</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襄汾县林业局公车收回。</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141.26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141.26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1年度，本部门单位共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701.9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701.9</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黑体" w:eastAsia="仿宋_GB2312"/>
          <w:b/>
          <w:spacing w:val="-16"/>
          <w:kern w:val="0"/>
          <w:sz w:val="32"/>
          <w:szCs w:val="32"/>
        </w:rPr>
      </w:pPr>
      <w:r>
        <w:rPr>
          <w:rFonts w:hint="eastAsia" w:ascii="仿宋_GB2312" w:hAnsi="仿宋" w:eastAsia="仿宋_GB2312"/>
          <w:kern w:val="0"/>
          <w:sz w:val="32"/>
          <w:szCs w:val="32"/>
          <w:lang w:eastAsia="zh-CN"/>
        </w:rPr>
        <w:t>我单位未使用政府债券。</w:t>
      </w:r>
    </w:p>
    <w:p>
      <w:pPr>
        <w:widowControl/>
        <w:numPr>
          <w:ilvl w:val="0"/>
          <w:numId w:val="2"/>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其他</w:t>
      </w:r>
    </w:p>
    <w:p>
      <w:pPr>
        <w:widowControl/>
        <w:numPr>
          <w:ilvl w:val="0"/>
          <w:numId w:val="0"/>
        </w:numPr>
        <w:spacing w:line="560" w:lineRule="exac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无</w:t>
      </w:r>
    </w:p>
    <w:p>
      <w:pPr>
        <w:widowControl/>
        <w:spacing w:line="560" w:lineRule="exact"/>
        <w:ind w:firstLine="2240" w:firstLineChars="700"/>
        <w:jc w:val="both"/>
        <w:rPr>
          <w:rFonts w:hint="eastAsia" w:ascii="黑体" w:hAnsi="Times New Roman" w:eastAsia="黑体"/>
          <w:kern w:val="0"/>
          <w:sz w:val="32"/>
          <w:szCs w:val="32"/>
        </w:rPr>
      </w:pPr>
    </w:p>
    <w:p>
      <w:pPr>
        <w:widowControl/>
        <w:spacing w:line="560" w:lineRule="exact"/>
        <w:ind w:firstLine="2880" w:firstLineChars="900"/>
        <w:jc w:val="both"/>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A0603"/>
    <w:multiLevelType w:val="singleLevel"/>
    <w:tmpl w:val="E5FA0603"/>
    <w:lvl w:ilvl="0" w:tentative="0">
      <w:start w:val="2"/>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183523"/>
    <w:rsid w:val="0C550EC0"/>
    <w:rsid w:val="0ECF36D9"/>
    <w:rsid w:val="0FAC09AE"/>
    <w:rsid w:val="10675503"/>
    <w:rsid w:val="10D40A3B"/>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4C0785"/>
    <w:rsid w:val="1DBF43F1"/>
    <w:rsid w:val="1E46404A"/>
    <w:rsid w:val="1E8B07BA"/>
    <w:rsid w:val="1F167368"/>
    <w:rsid w:val="1F6F0485"/>
    <w:rsid w:val="1FD5315A"/>
    <w:rsid w:val="20154AC9"/>
    <w:rsid w:val="20953A56"/>
    <w:rsid w:val="20B465EE"/>
    <w:rsid w:val="22461B1D"/>
    <w:rsid w:val="229A0D7C"/>
    <w:rsid w:val="22CC6E73"/>
    <w:rsid w:val="22DF6CA5"/>
    <w:rsid w:val="23260D69"/>
    <w:rsid w:val="23613E3F"/>
    <w:rsid w:val="23C10D48"/>
    <w:rsid w:val="23D52ACB"/>
    <w:rsid w:val="23E44BBB"/>
    <w:rsid w:val="23F2500F"/>
    <w:rsid w:val="24D33A48"/>
    <w:rsid w:val="26267710"/>
    <w:rsid w:val="264856DD"/>
    <w:rsid w:val="26D73A12"/>
    <w:rsid w:val="26D867DF"/>
    <w:rsid w:val="26FB03A5"/>
    <w:rsid w:val="275561AD"/>
    <w:rsid w:val="275B5730"/>
    <w:rsid w:val="28B179A0"/>
    <w:rsid w:val="291352C6"/>
    <w:rsid w:val="297F60F4"/>
    <w:rsid w:val="29973976"/>
    <w:rsid w:val="29C54245"/>
    <w:rsid w:val="29E745D6"/>
    <w:rsid w:val="2A0C4B1E"/>
    <w:rsid w:val="2A997794"/>
    <w:rsid w:val="2AA80908"/>
    <w:rsid w:val="2B4A170A"/>
    <w:rsid w:val="2C0863CA"/>
    <w:rsid w:val="2C292926"/>
    <w:rsid w:val="2D282446"/>
    <w:rsid w:val="2DFF008B"/>
    <w:rsid w:val="2E08317D"/>
    <w:rsid w:val="2E4538B8"/>
    <w:rsid w:val="30B46CA3"/>
    <w:rsid w:val="3108141F"/>
    <w:rsid w:val="313973D6"/>
    <w:rsid w:val="316856A6"/>
    <w:rsid w:val="31CA3EE9"/>
    <w:rsid w:val="32103D80"/>
    <w:rsid w:val="32673A99"/>
    <w:rsid w:val="327B2198"/>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B7E50CA"/>
    <w:rsid w:val="3C8B2D2A"/>
    <w:rsid w:val="3C9A09D4"/>
    <w:rsid w:val="3D036264"/>
    <w:rsid w:val="3D11386C"/>
    <w:rsid w:val="3D6345D6"/>
    <w:rsid w:val="3F0D5E27"/>
    <w:rsid w:val="3F510BAC"/>
    <w:rsid w:val="3F5B1A54"/>
    <w:rsid w:val="3FF763B7"/>
    <w:rsid w:val="4010633E"/>
    <w:rsid w:val="406929B7"/>
    <w:rsid w:val="41274A97"/>
    <w:rsid w:val="413855EC"/>
    <w:rsid w:val="418A4836"/>
    <w:rsid w:val="41F73716"/>
    <w:rsid w:val="42314B4F"/>
    <w:rsid w:val="42321896"/>
    <w:rsid w:val="42932653"/>
    <w:rsid w:val="42A87774"/>
    <w:rsid w:val="436B0382"/>
    <w:rsid w:val="44B8486B"/>
    <w:rsid w:val="45047640"/>
    <w:rsid w:val="457C07BD"/>
    <w:rsid w:val="46463CE7"/>
    <w:rsid w:val="467D3C9E"/>
    <w:rsid w:val="47EE3BCE"/>
    <w:rsid w:val="48882984"/>
    <w:rsid w:val="49FF0CFB"/>
    <w:rsid w:val="4B517DBB"/>
    <w:rsid w:val="4BEC58E9"/>
    <w:rsid w:val="4BF3571C"/>
    <w:rsid w:val="4CCC2331"/>
    <w:rsid w:val="4CFA63E3"/>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67F19FB"/>
    <w:rsid w:val="67573C0D"/>
    <w:rsid w:val="67606103"/>
    <w:rsid w:val="67EB6718"/>
    <w:rsid w:val="68C7713A"/>
    <w:rsid w:val="68F242AC"/>
    <w:rsid w:val="6ABB4B62"/>
    <w:rsid w:val="6B73082E"/>
    <w:rsid w:val="6DD00F51"/>
    <w:rsid w:val="6E130B2A"/>
    <w:rsid w:val="6E5205D8"/>
    <w:rsid w:val="6EDA2E31"/>
    <w:rsid w:val="6F4D1538"/>
    <w:rsid w:val="6FC77BC7"/>
    <w:rsid w:val="70C61C0B"/>
    <w:rsid w:val="70E334F7"/>
    <w:rsid w:val="710F7A99"/>
    <w:rsid w:val="71D47169"/>
    <w:rsid w:val="720A3FB4"/>
    <w:rsid w:val="72C23FBE"/>
    <w:rsid w:val="72F81C9E"/>
    <w:rsid w:val="736E3BAB"/>
    <w:rsid w:val="75A56425"/>
    <w:rsid w:val="761362F3"/>
    <w:rsid w:val="77213612"/>
    <w:rsid w:val="772E28D8"/>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2020-05-19T03:47:00Z</cp:lastPrinted>
  <dcterms:modified xsi:type="dcterms:W3CDTF">2021-05-28T03:17:18Z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3AF1CBA664AB475EA2B8683006B36C04</vt:lpwstr>
  </property>
</Properties>
</file>