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襄汾县政协2020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宋体"/>
          <w:color w:val="000000"/>
          <w:kern w:val="0"/>
          <w:sz w:val="32"/>
          <w:szCs w:val="32"/>
        </w:rPr>
        <w:t>组织全县各界人士以党</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基本路线和我县的中心工作为重心，积极开展政治协商、民主监督、参政议政、组织委员视察、调研等项活动，搞好提案的征集、交办、事后回访等事项，负责我县历史典故、文化遗迹等史料的收集、整理、出版工作，完成上级政协安排的各项工作，反应社会各界人士的社情民意，组织召开全委员会常委会等会议，完成县委安排的其他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40" w:firstLineChars="200"/>
        <w:jc w:val="left"/>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eastAsia="仿宋_GB2312"/>
          <w:color w:val="000000"/>
          <w:sz w:val="32"/>
          <w:szCs w:val="32"/>
        </w:rPr>
        <w:t>襄汾县政协内设机构为五委两室一中心，分别为办公室</w:t>
      </w:r>
      <w:r>
        <w:rPr>
          <w:rFonts w:hint="eastAsia" w:ascii="仿宋_GB2312" w:eastAsia="仿宋_GB2312"/>
          <w:color w:val="000000"/>
          <w:sz w:val="32"/>
          <w:szCs w:val="32"/>
          <w:lang w:eastAsia="zh-CN"/>
        </w:rPr>
        <w:t>、</w:t>
      </w:r>
      <w:r>
        <w:rPr>
          <w:rFonts w:hint="eastAsia" w:ascii="仿宋_GB2312" w:eastAsia="仿宋_GB2312"/>
          <w:color w:val="000000"/>
          <w:sz w:val="32"/>
          <w:szCs w:val="32"/>
        </w:rPr>
        <w:t>农村委、经济城建委、教科文体委、学宣文史委、提案委、调研室、信息中心。</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eastAsia="zh-CN"/>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襄汾县政协</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襄汾县政协</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襄汾县政协</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宋体" w:eastAsia="仿宋_GB2312" w:cs="Times New Roman"/>
          <w:sz w:val="32"/>
          <w:szCs w:val="32"/>
          <w:lang w:val="en-US" w:eastAsia="zh-CN"/>
        </w:rPr>
        <w:t>襄汾县政协</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357.100184</w:t>
      </w:r>
      <w:r>
        <w:rPr>
          <w:rFonts w:hint="eastAsia" w:ascii="仿宋_GB2312" w:hAnsi="楷体" w:eastAsia="仿宋_GB2312"/>
          <w:kern w:val="0"/>
          <w:sz w:val="32"/>
          <w:szCs w:val="32"/>
        </w:rPr>
        <w:t>万元，与上年相比收、支预算总计减少</w:t>
      </w:r>
      <w:r>
        <w:rPr>
          <w:rFonts w:hint="eastAsia" w:ascii="仿宋_GB2312" w:hAnsi="楷体" w:eastAsia="仿宋_GB2312"/>
          <w:kern w:val="0"/>
          <w:sz w:val="32"/>
          <w:szCs w:val="32"/>
          <w:u w:val="none"/>
          <w:lang w:val="en-US" w:eastAsia="zh-CN"/>
        </w:rPr>
        <w:t>14.150124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val="en-US" w:eastAsia="zh-CN"/>
        </w:rPr>
        <w:t>3.8</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lang w:val="en-US" w:eastAsia="zh-CN"/>
        </w:rPr>
        <w:t>357.100184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lang w:val="en-US" w:eastAsia="zh-CN"/>
        </w:rPr>
        <w:t>357.100184</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lang w:val="en-US" w:eastAsia="zh-CN"/>
        </w:rPr>
        <w:t>357.100184</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rPr>
        <w:t>减少</w:t>
      </w:r>
      <w:r>
        <w:rPr>
          <w:rFonts w:hint="eastAsia" w:ascii="仿宋_GB2312" w:hAnsi="楷体" w:eastAsia="仿宋_GB2312"/>
          <w:kern w:val="0"/>
          <w:sz w:val="32"/>
          <w:szCs w:val="32"/>
          <w:u w:val="none"/>
          <w:lang w:val="en-US" w:eastAsia="zh-CN"/>
        </w:rPr>
        <w:t>14.150124</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3.8</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人员变动</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rPr>
        <w:t>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357.100184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rPr>
        <w:t>282</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6259</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支付工资等</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10.540124</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3.7%</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人员变动</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u w:val="none"/>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．社会保障和就业支出47</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56684</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18.444608</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28%</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人员变动</w:t>
      </w:r>
      <w:r>
        <w:rPr>
          <w:rFonts w:hint="eastAsia" w:ascii="仿宋_GB2312" w:hAnsi="楷体" w:eastAsia="仿宋_GB2312"/>
          <w:kern w:val="0"/>
          <w:sz w:val="32"/>
          <w:szCs w:val="32"/>
        </w:rPr>
        <w:t>。卫生健康支出12</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430152</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1.4559</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13%</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人员变动</w:t>
      </w:r>
      <w:r>
        <w:rPr>
          <w:rFonts w:hint="eastAsia" w:ascii="仿宋_GB2312" w:hAnsi="楷体" w:eastAsia="仿宋_GB2312"/>
          <w:kern w:val="0"/>
          <w:sz w:val="32"/>
          <w:szCs w:val="32"/>
        </w:rPr>
        <w:t>。住房保障支出14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477292</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0.472284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3.4%</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人员变动</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rPr>
        <w:t>277</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260184</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10.540124</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3.7%</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79.84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3.61</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4.3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项目减少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襄汾县政协</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357.100184</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357.100184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襄汾县政协</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357.100184</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none"/>
        </w:rPr>
        <w:t>277</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260184</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78</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79.84</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22</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襄汾县政协</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lang w:val="en-US" w:eastAsia="zh-CN"/>
        </w:rPr>
        <w:t>357.100184</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none"/>
          <w:lang w:val="en-US" w:eastAsia="zh-CN"/>
        </w:rPr>
        <w:t>14.150124</w:t>
      </w:r>
      <w:r>
        <w:rPr>
          <w:rFonts w:hint="eastAsia" w:ascii="仿宋_GB2312" w:hAnsi="楷体" w:eastAsia="仿宋_GB2312"/>
          <w:kern w:val="0"/>
          <w:sz w:val="32"/>
          <w:szCs w:val="32"/>
        </w:rPr>
        <w:t>万元，</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val="en-US" w:eastAsia="zh-CN"/>
        </w:rPr>
        <w:t>3.8</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人员变动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襄汾县政协</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357.100184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14.150124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3.8</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人员变动</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襄汾县政协</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357.100184</w:t>
      </w:r>
      <w:r>
        <w:rPr>
          <w:rFonts w:hint="eastAsia" w:ascii="仿宋_GB2312" w:hAnsi="楷体" w:eastAsia="仿宋_GB2312"/>
          <w:kern w:val="0"/>
          <w:sz w:val="32"/>
          <w:szCs w:val="32"/>
        </w:rPr>
        <w:t>万元，其中：</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（一）人员经费</w:t>
      </w:r>
      <w:r>
        <w:rPr>
          <w:rFonts w:hint="eastAsia" w:ascii="仿宋_GB2312" w:hAnsi="仿宋_GB2312" w:eastAsia="仿宋_GB2312"/>
          <w:sz w:val="32"/>
          <w:lang w:val="en-US" w:eastAsia="zh-CN"/>
        </w:rPr>
        <w:t>256.400184</w:t>
      </w:r>
      <w:r>
        <w:rPr>
          <w:rFonts w:hint="eastAsia" w:ascii="仿宋_GB2312" w:hAnsi="楷体" w:eastAsia="仿宋_GB2312"/>
          <w:kern w:val="0"/>
          <w:sz w:val="32"/>
          <w:szCs w:val="32"/>
        </w:rPr>
        <w:t>万元。主要包括：基本工资105</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2976</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、津贴补贴59</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0698</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、奖金7</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9225</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、社会保障缴费</w:t>
      </w:r>
      <w:r>
        <w:rPr>
          <w:rFonts w:hint="eastAsia" w:ascii="仿宋_GB2312" w:hAnsi="楷体" w:eastAsia="仿宋_GB2312"/>
          <w:kern w:val="0"/>
          <w:sz w:val="32"/>
          <w:szCs w:val="32"/>
          <w:lang w:val="en-US" w:eastAsia="zh-CN"/>
        </w:rPr>
        <w:t>40.092492万元</w:t>
      </w:r>
      <w:r>
        <w:rPr>
          <w:rFonts w:hint="eastAsia" w:ascii="仿宋_GB2312" w:hAnsi="楷体" w:eastAsia="仿宋_GB2312"/>
          <w:kern w:val="0"/>
          <w:sz w:val="32"/>
          <w:szCs w:val="32"/>
        </w:rPr>
        <w:t>、绩效工资9</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5760</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、离休费10</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4125</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、退休费9</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2568</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、抚恤金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2352</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、奖励金</w:t>
      </w:r>
      <w:r>
        <w:rPr>
          <w:rFonts w:hint="eastAsia" w:ascii="仿宋_GB2312" w:hAnsi="楷体" w:eastAsia="仿宋_GB2312"/>
          <w:kern w:val="0"/>
          <w:sz w:val="32"/>
          <w:szCs w:val="32"/>
          <w:lang w:val="en-US" w:eastAsia="zh-CN"/>
        </w:rPr>
        <w:t>0.06</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、住房公积金14</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477292</w:t>
      </w:r>
      <w:r>
        <w:rPr>
          <w:rFonts w:hint="eastAsia" w:ascii="仿宋_GB2312" w:hAnsi="楷体" w:eastAsia="仿宋_GB2312"/>
          <w:kern w:val="0"/>
          <w:sz w:val="32"/>
          <w:szCs w:val="32"/>
          <w:lang w:eastAsia="zh-CN"/>
        </w:rPr>
        <w:t>万元。</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仿宋_GB2312" w:eastAsia="仿宋_GB2312"/>
          <w:color w:val="000000"/>
          <w:sz w:val="32"/>
          <w:shd w:val="clear" w:color="auto" w:fill="FFFFFF"/>
          <w:lang w:val="en-US" w:eastAsia="zh-CN"/>
        </w:rPr>
        <w:t>20.86</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、差旅费</w:t>
      </w:r>
      <w:r>
        <w:rPr>
          <w:rFonts w:hint="eastAsia" w:ascii="仿宋_GB2312" w:hAnsi="楷体" w:eastAsia="仿宋_GB2312"/>
          <w:kern w:val="0"/>
          <w:sz w:val="32"/>
          <w:szCs w:val="32"/>
          <w:lang w:val="en-US" w:eastAsia="zh-CN"/>
        </w:rPr>
        <w:t>1.03</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、公务用车运行维护费</w:t>
      </w:r>
      <w:r>
        <w:rPr>
          <w:rFonts w:hint="eastAsia" w:ascii="仿宋_GB2312" w:hAnsi="楷体" w:eastAsia="仿宋_GB2312"/>
          <w:kern w:val="0"/>
          <w:sz w:val="32"/>
          <w:szCs w:val="32"/>
          <w:lang w:val="en-US" w:eastAsia="zh-CN"/>
        </w:rPr>
        <w:t>1.6</w:t>
      </w:r>
      <w:r>
        <w:rPr>
          <w:rFonts w:hint="eastAsia" w:ascii="仿宋_GB2312" w:hAnsi="楷体" w:eastAsia="仿宋_GB2312"/>
          <w:kern w:val="0"/>
          <w:sz w:val="32"/>
          <w:szCs w:val="32"/>
          <w:lang w:eastAsia="zh-CN"/>
        </w:rPr>
        <w:t>万元</w:t>
      </w:r>
      <w:r>
        <w:rPr>
          <w:rFonts w:hint="eastAsia" w:ascii="仿宋_GB2312" w:hAnsi="楷体" w:eastAsia="仿宋_GB2312"/>
          <w:kern w:val="0"/>
          <w:sz w:val="32"/>
          <w:szCs w:val="32"/>
        </w:rPr>
        <w:t>、其他交通费用</w:t>
      </w:r>
      <w:r>
        <w:rPr>
          <w:rFonts w:hint="eastAsia" w:ascii="仿宋_GB2312" w:hAnsi="楷体" w:eastAsia="仿宋_GB2312"/>
          <w:kern w:val="0"/>
          <w:sz w:val="32"/>
          <w:szCs w:val="32"/>
          <w:lang w:val="en-US" w:eastAsia="zh-CN"/>
        </w:rPr>
        <w:t>16.23</w:t>
      </w:r>
      <w:r>
        <w:rPr>
          <w:rFonts w:hint="eastAsia" w:ascii="仿宋_GB2312" w:hAnsi="楷体" w:eastAsia="仿宋_GB2312"/>
          <w:kern w:val="0"/>
          <w:sz w:val="32"/>
          <w:szCs w:val="32"/>
          <w:lang w:eastAsia="zh-CN"/>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lang w:eastAsia="zh-CN"/>
        </w:rPr>
        <w:t>襄汾县政协</w:t>
      </w:r>
      <w:r>
        <w:rPr>
          <w:rFonts w:ascii="仿宋_GB2312" w:hAnsi="楷体" w:eastAsia="仿宋_GB2312"/>
          <w:kern w:val="0"/>
          <w:sz w:val="32"/>
          <w:szCs w:val="32"/>
        </w:rPr>
        <w:t>2020</w:t>
      </w:r>
      <w:r>
        <w:rPr>
          <w:rFonts w:hint="eastAsia" w:ascii="仿宋_GB2312" w:hAnsi="楷体" w:eastAsia="仿宋_GB2312"/>
          <w:kern w:val="0"/>
          <w:sz w:val="32"/>
          <w:szCs w:val="32"/>
        </w:rPr>
        <w:t>年政府性基金</w:t>
      </w:r>
      <w:r>
        <w:rPr>
          <w:rFonts w:hint="eastAsia" w:ascii="仿宋_GB2312" w:hAnsi="楷体" w:eastAsia="仿宋_GB2312"/>
          <w:kern w:val="0"/>
          <w:sz w:val="32"/>
          <w:szCs w:val="32"/>
          <w:u w:val="none"/>
        </w:rPr>
        <w:t>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lang w:eastAsia="zh-CN"/>
        </w:rPr>
        <w:t>襄汾县政协</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1.6</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62</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38</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我单位</w:t>
      </w:r>
      <w:r>
        <w:rPr>
          <w:rFonts w:hint="eastAsia" w:ascii="仿宋_GB2312" w:hAnsi="楷体" w:eastAsia="仿宋_GB2312"/>
          <w:kern w:val="0"/>
          <w:sz w:val="32"/>
          <w:szCs w:val="32"/>
          <w:lang w:val="en-US" w:eastAsia="zh-CN"/>
        </w:rPr>
        <w:t>2020年度“三公”经费支出与上年支出相同，没有变化。</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w:t>
      </w:r>
      <w:bookmarkStart w:id="0" w:name="_GoBack"/>
      <w:bookmarkEnd w:id="0"/>
      <w:r>
        <w:rPr>
          <w:rFonts w:hint="eastAsia" w:ascii="仿宋_GB2312" w:hAnsi="楷体" w:eastAsia="仿宋_GB2312"/>
          <w:kern w:val="0"/>
          <w:sz w:val="32"/>
          <w:szCs w:val="32"/>
          <w:u w:val="none"/>
        </w:rPr>
        <w:t>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w:t>
      </w:r>
      <w:r>
        <w:rPr>
          <w:rFonts w:hint="eastAsia" w:ascii="仿宋_GB2312" w:hAnsi="楷体" w:eastAsia="仿宋_GB2312"/>
          <w:kern w:val="0"/>
          <w:sz w:val="32"/>
          <w:szCs w:val="32"/>
          <w:u w:val="none"/>
          <w:lang w:eastAsia="zh-CN"/>
        </w:rPr>
        <w:t>上年比较无变化。</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与</w:t>
      </w:r>
      <w:r>
        <w:rPr>
          <w:rFonts w:hint="eastAsia" w:ascii="仿宋_GB2312" w:hAnsi="楷体" w:eastAsia="仿宋_GB2312"/>
          <w:kern w:val="0"/>
          <w:sz w:val="32"/>
          <w:szCs w:val="32"/>
          <w:u w:val="none"/>
          <w:lang w:eastAsia="zh-CN"/>
        </w:rPr>
        <w:t>上年比较无变化。</w:t>
      </w:r>
    </w:p>
    <w:p>
      <w:pPr>
        <w:autoSpaceDE w:val="0"/>
        <w:autoSpaceDN w:val="0"/>
        <w:adjustRightInd w:val="0"/>
        <w:ind w:firstLine="480" w:firstLineChars="150"/>
        <w:jc w:val="left"/>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与上年相比无变化</w:t>
      </w:r>
    </w:p>
    <w:p>
      <w:pPr>
        <w:autoSpaceDE w:val="0"/>
        <w:autoSpaceDN w:val="0"/>
        <w:adjustRightInd w:val="0"/>
        <w:ind w:firstLine="480" w:firstLineChars="150"/>
        <w:jc w:val="left"/>
        <w:rPr>
          <w:rFonts w:hint="eastAsia" w:ascii="仿宋_GB2312" w:hAnsi="楷体" w:eastAsia="仿宋_GB2312"/>
          <w:kern w:val="0"/>
          <w:sz w:val="32"/>
          <w:szCs w:val="32"/>
          <w:u w:val="none"/>
          <w:lang w:val="en-US" w:eastAsia="zh-CN"/>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0万元。与上年相比无变化。</w:t>
      </w:r>
    </w:p>
    <w:p>
      <w:pPr>
        <w:autoSpaceDE w:val="0"/>
        <w:autoSpaceDN w:val="0"/>
        <w:adjustRightInd w:val="0"/>
        <w:ind w:firstLine="800" w:firstLineChars="2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襄汾县政协</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lang w:val="en-US" w:eastAsia="zh-CN"/>
        </w:rPr>
        <w:t>18</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与上年相比无变化。</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襄汾县政协</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与上年相比无变化。</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年本部门一般公共预算机关运行经费预算支出20</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86万元，与上年相比增加</w:t>
      </w:r>
      <w:r>
        <w:rPr>
          <w:rFonts w:hint="eastAsia" w:ascii="仿宋_GB2312" w:hAnsi="楷体" w:eastAsia="仿宋_GB2312"/>
          <w:kern w:val="0"/>
          <w:sz w:val="32"/>
          <w:szCs w:val="32"/>
          <w:lang w:val="en-US" w:eastAsia="zh-CN"/>
        </w:rPr>
        <w:t>0.12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人员变动</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我单位</w:t>
      </w:r>
      <w:r>
        <w:rPr>
          <w:rFonts w:hint="eastAsia" w:ascii="仿宋_GB2312" w:hAnsi="楷体" w:eastAsia="仿宋_GB2312"/>
          <w:kern w:val="0"/>
          <w:sz w:val="32"/>
          <w:szCs w:val="32"/>
        </w:rPr>
        <w:t>没有政府采购情况。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辆、特种专业技</w:t>
      </w:r>
      <w:r>
        <w:rPr>
          <w:rFonts w:hint="eastAsia" w:ascii="仿宋_GB2312" w:hAnsi="楷体" w:eastAsia="仿宋_GB2312"/>
          <w:kern w:val="0"/>
          <w:sz w:val="32"/>
          <w:szCs w:val="32"/>
          <w:u w:val="none"/>
        </w:rPr>
        <w:t>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w:t>
      </w:r>
      <w:r>
        <w:rPr>
          <w:rFonts w:hint="eastAsia" w:ascii="仿宋_GB2312" w:hAnsi="楷体" w:eastAsia="仿宋_GB2312"/>
          <w:kern w:val="0"/>
          <w:sz w:val="32"/>
          <w:szCs w:val="32"/>
        </w:rPr>
        <w:t>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79.84</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w:t>
      </w:r>
      <w:r>
        <w:rPr>
          <w:rFonts w:hint="eastAsia" w:ascii="仿宋_GB2312" w:hAnsi="楷体" w:eastAsia="仿宋_GB2312"/>
          <w:kern w:val="0"/>
          <w:sz w:val="32"/>
          <w:szCs w:val="32"/>
        </w:rPr>
        <w:sym w:font="Wingdings 2" w:char="00A3"/>
      </w:r>
      <w:r>
        <w:rPr>
          <w:rFonts w:hint="eastAsia" w:ascii="仿宋_GB2312" w:hAnsi="楷体" w:eastAsia="仿宋_GB2312"/>
          <w:kern w:val="0"/>
          <w:sz w:val="32"/>
          <w:szCs w:val="32"/>
        </w:rPr>
        <w:t>未纳入）绩效目标管理，涉及财政性资金</w:t>
      </w:r>
      <w:r>
        <w:rPr>
          <w:rFonts w:hint="eastAsia" w:ascii="仿宋_GB2312" w:hAnsi="楷体" w:eastAsia="仿宋_GB2312"/>
          <w:kern w:val="0"/>
          <w:sz w:val="32"/>
          <w:szCs w:val="32"/>
          <w:u w:val="none"/>
          <w:lang w:val="en-US" w:eastAsia="zh-CN"/>
        </w:rPr>
        <w:t>277.260184</w:t>
      </w:r>
      <w:r>
        <w:rPr>
          <w:rFonts w:hint="eastAsia" w:ascii="仿宋_GB2312" w:hAnsi="楷体" w:eastAsia="仿宋_GB2312"/>
          <w:kern w:val="0"/>
          <w:sz w:val="32"/>
          <w:szCs w:val="32"/>
          <w:u w:val="none"/>
        </w:rPr>
        <w:t>万元。</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r>
        <w:rPr>
          <w:rFonts w:hint="eastAsia" w:ascii="仿宋_GB2312" w:hAnsi="楷体"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FZHTK--GBK1-0">
    <w:altName w:val="华文中宋"/>
    <w:panose1 w:val="00000000000000000000"/>
    <w:charset w:val="86"/>
    <w:family w:val="auto"/>
    <w:pitch w:val="default"/>
    <w:sig w:usb0="00000000" w:usb1="00000000" w:usb2="00000010" w:usb3="00000000" w:csb0="00040001" w:csb1="00000000"/>
  </w:font>
  <w:font w:name="Wingdings 2">
    <w:altName w:val="国标宋体-超大字符集"/>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7B78"/>
    <w:multiLevelType w:val="singleLevel"/>
    <w:tmpl w:val="08AB7B78"/>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092CB6"/>
    <w:rsid w:val="042A46B1"/>
    <w:rsid w:val="04462229"/>
    <w:rsid w:val="047252B7"/>
    <w:rsid w:val="0595462A"/>
    <w:rsid w:val="05E51BD6"/>
    <w:rsid w:val="068F085F"/>
    <w:rsid w:val="06C82279"/>
    <w:rsid w:val="09ED16A4"/>
    <w:rsid w:val="0A395A2B"/>
    <w:rsid w:val="0A781506"/>
    <w:rsid w:val="0A831A07"/>
    <w:rsid w:val="0AB0511D"/>
    <w:rsid w:val="0AD0182B"/>
    <w:rsid w:val="0B7A268C"/>
    <w:rsid w:val="0C550EC0"/>
    <w:rsid w:val="0CC94960"/>
    <w:rsid w:val="0E6733B0"/>
    <w:rsid w:val="0ECF36D9"/>
    <w:rsid w:val="0FAC09AE"/>
    <w:rsid w:val="0FD52180"/>
    <w:rsid w:val="10675503"/>
    <w:rsid w:val="10F95EB1"/>
    <w:rsid w:val="11910BD1"/>
    <w:rsid w:val="12AC5325"/>
    <w:rsid w:val="13D31AA5"/>
    <w:rsid w:val="14897DBA"/>
    <w:rsid w:val="16027FF2"/>
    <w:rsid w:val="16407400"/>
    <w:rsid w:val="164D2E81"/>
    <w:rsid w:val="167F3CCB"/>
    <w:rsid w:val="16A97B7B"/>
    <w:rsid w:val="16B00739"/>
    <w:rsid w:val="17A809B3"/>
    <w:rsid w:val="18692FEC"/>
    <w:rsid w:val="189004E1"/>
    <w:rsid w:val="19B3058F"/>
    <w:rsid w:val="19CE7BD6"/>
    <w:rsid w:val="19D410BE"/>
    <w:rsid w:val="19EF64A7"/>
    <w:rsid w:val="1A050110"/>
    <w:rsid w:val="1AEA4822"/>
    <w:rsid w:val="1B275C71"/>
    <w:rsid w:val="1CA57899"/>
    <w:rsid w:val="1DBF43F1"/>
    <w:rsid w:val="1DFC4A75"/>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52B62E3"/>
    <w:rsid w:val="26267710"/>
    <w:rsid w:val="26A30C3C"/>
    <w:rsid w:val="26D73A12"/>
    <w:rsid w:val="26D867DF"/>
    <w:rsid w:val="275561AD"/>
    <w:rsid w:val="275B5730"/>
    <w:rsid w:val="28B179A0"/>
    <w:rsid w:val="297F60F4"/>
    <w:rsid w:val="29C54245"/>
    <w:rsid w:val="29E745D6"/>
    <w:rsid w:val="2A0C4B1E"/>
    <w:rsid w:val="2A997794"/>
    <w:rsid w:val="2AA80908"/>
    <w:rsid w:val="2AB62BFA"/>
    <w:rsid w:val="2B4A170A"/>
    <w:rsid w:val="2C292926"/>
    <w:rsid w:val="2C6B0A2B"/>
    <w:rsid w:val="2D0611FE"/>
    <w:rsid w:val="2D282446"/>
    <w:rsid w:val="2DFF008B"/>
    <w:rsid w:val="2E08317D"/>
    <w:rsid w:val="2E4538B8"/>
    <w:rsid w:val="2F5C110E"/>
    <w:rsid w:val="30B46CA3"/>
    <w:rsid w:val="313819E1"/>
    <w:rsid w:val="316856A6"/>
    <w:rsid w:val="31CA3EE9"/>
    <w:rsid w:val="32103D80"/>
    <w:rsid w:val="32673A99"/>
    <w:rsid w:val="32CE2438"/>
    <w:rsid w:val="34732E94"/>
    <w:rsid w:val="34C942F5"/>
    <w:rsid w:val="34DE6D61"/>
    <w:rsid w:val="35780C7F"/>
    <w:rsid w:val="35D85DFB"/>
    <w:rsid w:val="36951834"/>
    <w:rsid w:val="36D55DA2"/>
    <w:rsid w:val="373B78F2"/>
    <w:rsid w:val="395C094E"/>
    <w:rsid w:val="396120AE"/>
    <w:rsid w:val="397841A2"/>
    <w:rsid w:val="39805261"/>
    <w:rsid w:val="39B865D7"/>
    <w:rsid w:val="39C35268"/>
    <w:rsid w:val="39FD2297"/>
    <w:rsid w:val="3ABA5314"/>
    <w:rsid w:val="3B0872A5"/>
    <w:rsid w:val="3C9A09D4"/>
    <w:rsid w:val="3D036264"/>
    <w:rsid w:val="3D11386C"/>
    <w:rsid w:val="3D6345D6"/>
    <w:rsid w:val="3DEA6418"/>
    <w:rsid w:val="3E126E7E"/>
    <w:rsid w:val="3E1C1728"/>
    <w:rsid w:val="3E765853"/>
    <w:rsid w:val="3F0D5E27"/>
    <w:rsid w:val="3F29716E"/>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6C86CE9"/>
    <w:rsid w:val="47EE3BCE"/>
    <w:rsid w:val="48882984"/>
    <w:rsid w:val="49FF0CFB"/>
    <w:rsid w:val="4A5810F8"/>
    <w:rsid w:val="4B341411"/>
    <w:rsid w:val="4B517DBB"/>
    <w:rsid w:val="4BEC58E9"/>
    <w:rsid w:val="4BF3571C"/>
    <w:rsid w:val="4CCC2331"/>
    <w:rsid w:val="4D6954BF"/>
    <w:rsid w:val="4E256659"/>
    <w:rsid w:val="50BC7B39"/>
    <w:rsid w:val="512F6972"/>
    <w:rsid w:val="51CE3254"/>
    <w:rsid w:val="527C3191"/>
    <w:rsid w:val="53DD6BA8"/>
    <w:rsid w:val="53F21A3F"/>
    <w:rsid w:val="55B2288E"/>
    <w:rsid w:val="55CB4852"/>
    <w:rsid w:val="579E20B3"/>
    <w:rsid w:val="58430EF3"/>
    <w:rsid w:val="58A95CD7"/>
    <w:rsid w:val="58AA41B4"/>
    <w:rsid w:val="59AC6411"/>
    <w:rsid w:val="5A22632C"/>
    <w:rsid w:val="5A267FA8"/>
    <w:rsid w:val="5AAC0714"/>
    <w:rsid w:val="5AB04B75"/>
    <w:rsid w:val="5ABB5CC7"/>
    <w:rsid w:val="5AFD61B8"/>
    <w:rsid w:val="5B2F6657"/>
    <w:rsid w:val="5B494D63"/>
    <w:rsid w:val="5B9F36DE"/>
    <w:rsid w:val="5CA16867"/>
    <w:rsid w:val="5D0D38BB"/>
    <w:rsid w:val="5D15689C"/>
    <w:rsid w:val="5F074BD6"/>
    <w:rsid w:val="5F173427"/>
    <w:rsid w:val="5F4C57DE"/>
    <w:rsid w:val="5F767359"/>
    <w:rsid w:val="5FA40E1A"/>
    <w:rsid w:val="5FAE6B95"/>
    <w:rsid w:val="60AD072C"/>
    <w:rsid w:val="6182678F"/>
    <w:rsid w:val="61A97E4C"/>
    <w:rsid w:val="62680D4E"/>
    <w:rsid w:val="63804CC1"/>
    <w:rsid w:val="63CA0901"/>
    <w:rsid w:val="63DC3A6F"/>
    <w:rsid w:val="64535518"/>
    <w:rsid w:val="64A47E04"/>
    <w:rsid w:val="64AE406A"/>
    <w:rsid w:val="64E61465"/>
    <w:rsid w:val="65A60FF6"/>
    <w:rsid w:val="67573C0D"/>
    <w:rsid w:val="67606103"/>
    <w:rsid w:val="67707C2A"/>
    <w:rsid w:val="67EB6718"/>
    <w:rsid w:val="68C7713A"/>
    <w:rsid w:val="68F242AC"/>
    <w:rsid w:val="6A1B62CA"/>
    <w:rsid w:val="6A853B0A"/>
    <w:rsid w:val="6ABB4B62"/>
    <w:rsid w:val="6B73082E"/>
    <w:rsid w:val="6D0721F5"/>
    <w:rsid w:val="6D250C21"/>
    <w:rsid w:val="6DD00F51"/>
    <w:rsid w:val="6E130B2A"/>
    <w:rsid w:val="6E5205D8"/>
    <w:rsid w:val="6EDA2E31"/>
    <w:rsid w:val="6FC77BC7"/>
    <w:rsid w:val="706B7361"/>
    <w:rsid w:val="70C61C0B"/>
    <w:rsid w:val="70E334F7"/>
    <w:rsid w:val="71D47169"/>
    <w:rsid w:val="720A3FB4"/>
    <w:rsid w:val="72C23FBE"/>
    <w:rsid w:val="72F81C9E"/>
    <w:rsid w:val="736A19AF"/>
    <w:rsid w:val="736E3BAB"/>
    <w:rsid w:val="75A56425"/>
    <w:rsid w:val="761362F3"/>
    <w:rsid w:val="7725124F"/>
    <w:rsid w:val="77481BE2"/>
    <w:rsid w:val="77915F20"/>
    <w:rsid w:val="78317136"/>
    <w:rsid w:val="78801057"/>
    <w:rsid w:val="79333014"/>
    <w:rsid w:val="7A0A6456"/>
    <w:rsid w:val="7A82651F"/>
    <w:rsid w:val="7ADE0B82"/>
    <w:rsid w:val="7AED2B21"/>
    <w:rsid w:val="7B227514"/>
    <w:rsid w:val="7B3A5C4F"/>
    <w:rsid w:val="7B6547B9"/>
    <w:rsid w:val="7B787240"/>
    <w:rsid w:val="7BB41C66"/>
    <w:rsid w:val="7C243D91"/>
    <w:rsid w:val="7C446F19"/>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2025-02-12T17:06:12Z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78CB42B02471404AA5D2591FA633873C</vt:lpwstr>
  </property>
</Properties>
</file>