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襄汾县人民政府办公室</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2020年度部门预算公开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人民政府办公室，正科级建制，为县人民政府工作部门。负责县政府各类会议的组织实施工作；协助县政府领导组织起草或审核以县政府和政府办公室名义发布的公文，办理党中央、国务院、省委、省政府、省直各委厅、市委、市政府市直各委局、各县发送县政府的公文；受理各乡（镇）人民政府及县政府各部门请示县政府的事项，提出审核意见，报县政府领导同志审批；根据县政府领导同志的指示，对政府部门间的争议的事项提出处理意见，报县政府决定等职责</w:t>
      </w:r>
      <w:r>
        <w:rPr>
          <w:rFonts w:eastAsia="仿宋_GB2312"/>
          <w:kern w:val="0"/>
          <w:sz w:val="32"/>
          <w:szCs w:val="32"/>
        </w:rPr>
        <w:t>,</w:t>
      </w:r>
      <w:r>
        <w:rPr>
          <w:rFonts w:hint="eastAsia" w:ascii="仿宋_GB2312" w:hAnsi="楷体" w:eastAsia="仿宋_GB2312"/>
          <w:kern w:val="0"/>
          <w:sz w:val="32"/>
          <w:szCs w:val="32"/>
        </w:rPr>
        <w:t>负责电子中心正常运转。</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二、机构设置情况</w:t>
      </w:r>
    </w:p>
    <w:p>
      <w:pPr>
        <w:widowControl/>
        <w:spacing w:line="560" w:lineRule="exact"/>
        <w:rPr>
          <w:rFonts w:ascii="仿宋_GB2312" w:hAnsi="楷体" w:eastAsia="仿宋_GB2312"/>
          <w:kern w:val="0"/>
          <w:sz w:val="32"/>
          <w:szCs w:val="32"/>
        </w:rPr>
      </w:pPr>
      <w:r>
        <w:rPr>
          <w:rFonts w:hint="eastAsia" w:ascii="仿宋_GB2312" w:hAnsi="楷体" w:eastAsia="仿宋_GB2312"/>
          <w:kern w:val="0"/>
          <w:sz w:val="32"/>
          <w:szCs w:val="32"/>
        </w:rPr>
        <w:t>襄汾县人民政府办公室机构改革以后下设党组办公室、秘书一股、秘书二股、秘书三股、综合股、县政府督查室、行政教育科、外事金融股、值班室九个股室，另外增加下属事业单位政府电子</w:t>
      </w:r>
      <w:r>
        <w:rPr>
          <w:rFonts w:hint="eastAsia" w:ascii="仿宋_GB2312" w:hAnsi="楷体" w:eastAsia="仿宋_GB2312"/>
          <w:kern w:val="0"/>
          <w:sz w:val="32"/>
          <w:szCs w:val="32"/>
          <w:lang w:val="en-US" w:eastAsia="zh-CN"/>
        </w:rPr>
        <w:t>政务</w:t>
      </w:r>
      <w:r>
        <w:rPr>
          <w:rFonts w:hint="eastAsia" w:ascii="仿宋_GB2312" w:hAnsi="楷体" w:eastAsia="仿宋_GB2312"/>
          <w:kern w:val="0"/>
          <w:sz w:val="32"/>
          <w:szCs w:val="32"/>
        </w:rPr>
        <w:t>中心</w:t>
      </w:r>
      <w:r>
        <w:rPr>
          <w:rFonts w:hint="eastAsia" w:ascii="仿宋_GB2312" w:hAnsi="楷体" w:eastAsia="仿宋_GB2312"/>
          <w:kern w:val="0"/>
          <w:sz w:val="32"/>
          <w:szCs w:val="32"/>
          <w:lang w:val="en-US" w:eastAsia="zh-CN"/>
        </w:rPr>
        <w:t>和政府值守中心</w:t>
      </w:r>
      <w:r>
        <w:rPr>
          <w:rFonts w:hint="eastAsia" w:ascii="仿宋_GB2312" w:hAnsi="楷体" w:eastAsia="仿宋_GB2312"/>
          <w:kern w:val="0"/>
          <w:sz w:val="32"/>
          <w:szCs w:val="32"/>
        </w:rPr>
        <w:t>。</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第二部分2020年度部门预算报表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一、襄汾县人民政府办公室2020年预算收支总表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二、襄汾县人民政府办公室2020年预算收入总表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三、襄汾县人民政府办公室2020年预算支出总表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四、襄汾县人民政府办公室2020年财政拨款预算收支总表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五、襄汾县人民政府办公室2020年一般公共预算支出预算表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六、襄汾县人民政府办公室2020年一般公共预算安排基本支出部门经济分类表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七、襄汾县人民政府办公室2020年政府性基金收入预算表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八、襄汾县人民政府办公室2020年政府性基金支出预算表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九、襄汾县人民政府办公室2020年“三公”经费预算财政拨款情况表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十、襄汾县人民政府办公室2020年机关运行经费</w:t>
      </w:r>
    </w:p>
    <w:p>
      <w:pPr>
        <w:widowControl/>
        <w:spacing w:line="560" w:lineRule="exact"/>
        <w:ind w:firstLine="640" w:firstLineChars="200"/>
        <w:rPr>
          <w:rFonts w:ascii="仿宋_GB2312" w:hAnsi="楷体" w:eastAsia="仿宋_GB2312"/>
          <w:kern w:val="0"/>
          <w:sz w:val="32"/>
          <w:szCs w:val="32"/>
        </w:rPr>
      </w:pPr>
      <w:r>
        <w:rPr>
          <w:rFonts w:hint="eastAsia" w:ascii="仿宋_GB2312" w:hAnsi="宋体" w:eastAsia="仿宋_GB2312" w:cs="Times New Roman"/>
          <w:sz w:val="32"/>
          <w:szCs w:val="32"/>
        </w:rPr>
        <w:t>十一、</w:t>
      </w:r>
      <w:r>
        <w:rPr>
          <w:rFonts w:hint="eastAsia" w:ascii="仿宋_GB2312" w:hAnsi="楷体" w:eastAsia="仿宋_GB2312"/>
          <w:kern w:val="0"/>
          <w:sz w:val="32"/>
          <w:szCs w:val="32"/>
          <w:lang w:val="zh-CN"/>
        </w:rPr>
        <w:t>襄汾县</w:t>
      </w:r>
      <w:r>
        <w:rPr>
          <w:rFonts w:hint="eastAsia" w:ascii="仿宋_GB2312" w:hAnsi="宋体" w:eastAsia="仿宋_GB2312" w:cs="Times New Roman"/>
          <w:sz w:val="32"/>
          <w:szCs w:val="32"/>
        </w:rPr>
        <w:t>人民政府办公室</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十二、襄汾县人民政府办公室2020年项目支出绩效目标表</w:t>
      </w:r>
    </w:p>
    <w:p>
      <w:pPr>
        <w:spacing w:line="560" w:lineRule="exact"/>
        <w:ind w:firstLine="640" w:firstLineChars="200"/>
        <w:rPr>
          <w:rFonts w:ascii="仿宋_GB2312" w:hAnsi="宋体" w:eastAsia="仿宋_GB2312" w:cs="Times New Roman"/>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第三部分2020年度部门预算情况说明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rPr>
        <w:t>襄汾县人民政府办公室</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年度收入、支出预算共计1251.856748万元，与上年相比收入、支预算总计各</w:t>
      </w:r>
      <w:r>
        <w:rPr>
          <w:rFonts w:hint="eastAsia" w:eastAsia="仿宋_GB2312"/>
          <w:kern w:val="0"/>
          <w:sz w:val="32"/>
          <w:szCs w:val="32"/>
        </w:rPr>
        <w:t>增加</w:t>
      </w:r>
      <w:r>
        <w:rPr>
          <w:rFonts w:ascii="仿宋_GB2312" w:hAnsi="楷体" w:eastAsia="仿宋_GB2312"/>
          <w:kern w:val="0"/>
          <w:sz w:val="32"/>
          <w:szCs w:val="32"/>
        </w:rPr>
        <w:t>310.058660</w:t>
      </w:r>
      <w:r>
        <w:rPr>
          <w:rFonts w:hint="eastAsia" w:ascii="仿宋_GB2312" w:hAnsi="楷体" w:eastAsia="仿宋_GB2312"/>
          <w:kern w:val="0"/>
          <w:sz w:val="32"/>
          <w:szCs w:val="32"/>
        </w:rPr>
        <w:t>万元，增加32.92</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（一）收入预算总计1251.856748万元。包括：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．（1）财政拨款收入预算总计735.403448万元。其中，一般公共预算收入预算581.3366万元，与上年相比减少360.461488万元，减少38.27</w:t>
      </w:r>
      <w:r>
        <w:rPr>
          <w:rFonts w:ascii="仿宋_GB2312" w:hAnsi="楷体" w:eastAsia="仿宋_GB2312"/>
          <w:kern w:val="0"/>
          <w:sz w:val="32"/>
          <w:szCs w:val="32"/>
        </w:rPr>
        <w:t>%</w:t>
      </w:r>
      <w:r>
        <w:rPr>
          <w:rFonts w:hint="eastAsia" w:ascii="仿宋_GB2312" w:hAnsi="楷体" w:eastAsia="仿宋_GB2312"/>
          <w:kern w:val="0"/>
          <w:sz w:val="32"/>
          <w:szCs w:val="32"/>
        </w:rPr>
        <w:t>。社会保障和就业支出90.166020万元，与上年相比减少32.4770万元，减少26.48</w:t>
      </w:r>
      <w:r>
        <w:rPr>
          <w:rFonts w:ascii="仿宋_GB2312" w:hAnsi="楷体" w:eastAsia="仿宋_GB2312"/>
          <w:kern w:val="0"/>
          <w:sz w:val="32"/>
          <w:szCs w:val="32"/>
        </w:rPr>
        <w:t>%</w:t>
      </w:r>
      <w:r>
        <w:rPr>
          <w:rFonts w:hint="eastAsia" w:ascii="仿宋_GB2312" w:hAnsi="楷体" w:eastAsia="仿宋_GB2312"/>
          <w:kern w:val="0"/>
          <w:sz w:val="32"/>
          <w:szCs w:val="32"/>
        </w:rPr>
        <w:t>。卫生健康支出30.075444万元，与上年相比增加3.211764万元，增长11.96</w:t>
      </w:r>
      <w:r>
        <w:rPr>
          <w:rFonts w:ascii="仿宋_GB2312" w:hAnsi="楷体" w:eastAsia="仿宋_GB2312"/>
          <w:kern w:val="0"/>
          <w:sz w:val="32"/>
          <w:szCs w:val="32"/>
        </w:rPr>
        <w:t>%</w:t>
      </w:r>
      <w:r>
        <w:rPr>
          <w:rFonts w:hint="eastAsia" w:ascii="仿宋_GB2312" w:hAnsi="楷体" w:eastAsia="仿宋_GB2312"/>
          <w:kern w:val="0"/>
          <w:sz w:val="32"/>
          <w:szCs w:val="32"/>
        </w:rPr>
        <w:t>。住房保障支出33.825348万元，与上年相比增加1.3789.08万元，增长0.42</w:t>
      </w:r>
      <w:r>
        <w:rPr>
          <w:rFonts w:ascii="仿宋_GB2312" w:hAnsi="楷体" w:eastAsia="仿宋_GB2312"/>
          <w:kern w:val="0"/>
          <w:sz w:val="32"/>
          <w:szCs w:val="32"/>
        </w:rPr>
        <w:t>%</w:t>
      </w:r>
      <w:r>
        <w:rPr>
          <w:rFonts w:hint="eastAsia" w:ascii="仿宋_GB2312" w:hAnsi="楷体" w:eastAsia="仿宋_GB2312"/>
          <w:kern w:val="0"/>
          <w:sz w:val="32"/>
          <w:szCs w:val="32"/>
        </w:rPr>
        <w:t>。主要原因是2019年机构改革后政府办原政府后勤中心、公车办、节能办等职能和经费划拨给直属</w:t>
      </w:r>
      <w:r>
        <w:rPr>
          <w:rFonts w:hint="eastAsia" w:ascii="仿宋_GB2312" w:hAnsi="楷体" w:eastAsia="仿宋_GB2312"/>
          <w:kern w:val="0"/>
          <w:sz w:val="32"/>
          <w:szCs w:val="32"/>
          <w:lang w:eastAsia="zh-CN"/>
        </w:rPr>
        <w:t>机关事务服务中心</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）政府性基金收入预算516.4533万元，与上年相比增加516.4533万元，增长（减少）0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eastAsia="仿宋_GB2312"/>
          <w:kern w:val="0"/>
          <w:sz w:val="32"/>
          <w:szCs w:val="32"/>
        </w:rPr>
        <w:t>智慧襄汾建设工程项目和办公楼修缮及暖气改造工程列入政府性基金城乡社区支出科目</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。主要原因是本单位无财政专户管理资金收入预算。</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。主要原因是：本单位无国有资本经营收入预算。</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4．其他资金收入预算总计0万元。与上年相比增加（减少）0万元，增长（减少）</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。主要原因是：本单位无其他资金收入预算。</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（二）支出预算总计1251.856748万元。包括：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．一般公共服务（类）支出581.3366万元，主要用于人员工资福利、商品和服务支出、机关运行等。与上年相比减少163.8593万元，减少21.99</w:t>
      </w:r>
      <w:r>
        <w:rPr>
          <w:rFonts w:ascii="仿宋_GB2312" w:hAnsi="楷体" w:eastAsia="仿宋_GB2312"/>
          <w:kern w:val="0"/>
          <w:sz w:val="32"/>
          <w:szCs w:val="32"/>
        </w:rPr>
        <w:t>%</w:t>
      </w:r>
      <w:r>
        <w:rPr>
          <w:rFonts w:hint="eastAsia" w:ascii="仿宋_GB2312" w:hAnsi="楷体" w:eastAsia="仿宋_GB2312"/>
          <w:kern w:val="0"/>
          <w:sz w:val="32"/>
          <w:szCs w:val="32"/>
        </w:rPr>
        <w:t>。主要原因是2019年机构改革后政府办原政府后勤中心、公车办、节能办等职能和经费划拨给直属</w:t>
      </w:r>
      <w:r>
        <w:rPr>
          <w:rFonts w:hint="eastAsia" w:ascii="仿宋_GB2312" w:hAnsi="楷体" w:eastAsia="仿宋_GB2312"/>
          <w:kern w:val="0"/>
          <w:sz w:val="32"/>
          <w:szCs w:val="32"/>
          <w:lang w:eastAsia="zh-CN"/>
        </w:rPr>
        <w:t>机关事务服务中心</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2.社会保障和就业支出90.166020万元，与上年相比减少32.4770万元，减少26.48</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3.卫生健康支出30.075444万元，与上年相比增加3.211764万元，增长11.96</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4.城乡社区支出516.4533万元，，与上年相比增加516.4533万元。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5.住房保障支出33.825348万元，与上年相比增加1.3789.08万元，增长0.42</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6．公共安全（类）支出0万元，主要用于：无。与上年相比增加（减少）0万元，增长（减少）0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。主要原因是本单位无公共安全支出。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7．基本支出预算数为635.565448万元，与上年相比减少86.73264万元，减少12</w:t>
      </w:r>
      <w:r>
        <w:rPr>
          <w:rFonts w:ascii="仿宋_GB2312" w:hAnsi="楷体" w:eastAsia="仿宋_GB2312"/>
          <w:kern w:val="0"/>
          <w:sz w:val="32"/>
          <w:szCs w:val="32"/>
        </w:rPr>
        <w:t>%</w:t>
      </w:r>
      <w:r>
        <w:rPr>
          <w:rFonts w:hint="eastAsia" w:ascii="仿宋_GB2312" w:hAnsi="楷体" w:eastAsia="仿宋_GB2312"/>
          <w:kern w:val="0"/>
          <w:sz w:val="32"/>
          <w:szCs w:val="32"/>
        </w:rPr>
        <w:t>，主要原因是2019年机构改革后政府办原政府后勤中心、公车办、节能办等职能和经费划拨给直属</w:t>
      </w:r>
      <w:r>
        <w:rPr>
          <w:rFonts w:hint="eastAsia" w:ascii="仿宋_GB2312" w:hAnsi="楷体" w:eastAsia="仿宋_GB2312"/>
          <w:kern w:val="0"/>
          <w:sz w:val="32"/>
          <w:szCs w:val="32"/>
          <w:lang w:eastAsia="zh-CN"/>
        </w:rPr>
        <w:t>机关事务服务中心</w:t>
      </w:r>
      <w:r>
        <w:rPr>
          <w:rFonts w:hint="eastAsia" w:ascii="仿宋_GB2312" w:hAnsi="楷体" w:eastAsia="仿宋_GB2312"/>
          <w:kern w:val="0"/>
          <w:sz w:val="32"/>
          <w:szCs w:val="32"/>
        </w:rPr>
        <w:t>。项目支出预算数为616.2913万元，与上年相比增加396.7913万元，增加180.77</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ascii="仿宋_GB2312" w:hAnsi="楷体" w:eastAsia="仿宋_GB2312"/>
          <w:kern w:val="0"/>
          <w:sz w:val="32"/>
          <w:szCs w:val="32"/>
        </w:rPr>
        <w:t>2020</w:t>
      </w:r>
      <w:r>
        <w:rPr>
          <w:rFonts w:hint="eastAsia" w:ascii="仿宋_GB2312" w:hAnsi="楷体" w:eastAsia="仿宋_GB2312"/>
          <w:kern w:val="0"/>
          <w:sz w:val="32"/>
          <w:szCs w:val="32"/>
        </w:rPr>
        <w:t>年度，本单位共8个项目纳入绩效目标管理。</w:t>
      </w:r>
    </w:p>
    <w:p>
      <w:pPr>
        <w:widowControl/>
        <w:spacing w:line="560" w:lineRule="exact"/>
        <w:ind w:left="159"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rPr>
        <w:t>襄汾县人民政府办公室</w:t>
      </w:r>
      <w:r>
        <w:rPr>
          <w:rFonts w:hint="eastAsia" w:ascii="仿宋_GB2312" w:hAnsi="楷体" w:eastAsia="仿宋_GB2312"/>
          <w:kern w:val="0"/>
          <w:sz w:val="32"/>
          <w:szCs w:val="32"/>
        </w:rPr>
        <w:t>本年收入预算合计1251.856748万元，其中：一般公共预算收入735.403448万元，占58.75</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；政府性基金预算收入516.4533万元，占41.25</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；财政专户管理资金0万元，占0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；国有资本经营预算收入0万元，占0%；其他资金0万元，占0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宋体" w:eastAsia="仿宋_GB2312" w:cs="Times New Roman"/>
          <w:sz w:val="32"/>
          <w:szCs w:val="32"/>
        </w:rPr>
        <w:t>襄汾县人民政府办公室</w:t>
      </w:r>
      <w:r>
        <w:rPr>
          <w:rFonts w:hint="eastAsia" w:ascii="仿宋_GB2312" w:hAnsi="楷体" w:eastAsia="仿宋_GB2312"/>
          <w:kern w:val="0"/>
          <w:sz w:val="32"/>
          <w:szCs w:val="32"/>
        </w:rPr>
        <w:t>本年支出预算合计1251.856748万元，其中：基本支出635.565448万元，占50.77</w:t>
      </w:r>
      <w:r>
        <w:rPr>
          <w:rFonts w:ascii="仿宋_GB2312" w:hAnsi="楷体" w:eastAsia="仿宋_GB2312"/>
          <w:kern w:val="0"/>
          <w:sz w:val="32"/>
          <w:szCs w:val="32"/>
        </w:rPr>
        <w:t>%</w:t>
      </w:r>
      <w:r>
        <w:rPr>
          <w:rFonts w:hint="eastAsia" w:ascii="仿宋_GB2312" w:hAnsi="楷体" w:eastAsia="仿宋_GB2312"/>
          <w:kern w:val="0"/>
          <w:sz w:val="32"/>
          <w:szCs w:val="32"/>
        </w:rPr>
        <w:t>；项目支出616.2913万元，占49.23</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rPr>
        <w:t>襄汾县人民政府办公室</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年度财政拨款收、支总预算1251.856748万元。与上年相比，财政拨款收、支总计各增加</w:t>
      </w:r>
      <w:r>
        <w:rPr>
          <w:rFonts w:ascii="仿宋_GB2312" w:hAnsi="楷体" w:eastAsia="仿宋_GB2312"/>
          <w:kern w:val="0"/>
          <w:sz w:val="32"/>
          <w:szCs w:val="32"/>
        </w:rPr>
        <w:t>310.058660</w:t>
      </w:r>
      <w:r>
        <w:rPr>
          <w:rFonts w:hint="eastAsia" w:ascii="仿宋_GB2312" w:hAnsi="楷体" w:eastAsia="仿宋_GB2312"/>
          <w:kern w:val="0"/>
          <w:sz w:val="32"/>
          <w:szCs w:val="32"/>
        </w:rPr>
        <w:t>万元，增长32.92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ascii="仿宋_GB2312" w:hAnsi="楷体" w:eastAsia="仿宋_GB2312"/>
          <w:kern w:val="0"/>
          <w:sz w:val="32"/>
          <w:szCs w:val="32"/>
        </w:rPr>
        <w:t>2020</w:t>
      </w:r>
      <w:r>
        <w:rPr>
          <w:rFonts w:hint="eastAsia" w:ascii="仿宋_GB2312" w:hAnsi="楷体" w:eastAsia="仿宋_GB2312"/>
          <w:kern w:val="0"/>
          <w:sz w:val="32"/>
          <w:szCs w:val="32"/>
        </w:rPr>
        <w:t>年度，本单位共8个项目纳入绩效目标管理，涉及财政性资金合计616.2913万元与上年相比增加396.7913万元。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rPr>
        <w:t>襄汾县人民政府办公室</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年一般公共预算支出预算735.403448万元，与上年相比减少206.394640万元，减少21.91</w:t>
      </w:r>
      <w:r>
        <w:rPr>
          <w:rFonts w:ascii="仿宋_GB2312" w:hAnsi="楷体" w:eastAsia="仿宋_GB2312"/>
          <w:kern w:val="0"/>
          <w:sz w:val="32"/>
          <w:szCs w:val="32"/>
        </w:rPr>
        <w:t>%</w:t>
      </w:r>
      <w:r>
        <w:rPr>
          <w:rFonts w:hint="eastAsia" w:ascii="仿宋_GB2312" w:hAnsi="楷体" w:eastAsia="仿宋_GB2312"/>
          <w:kern w:val="0"/>
          <w:sz w:val="32"/>
          <w:szCs w:val="32"/>
        </w:rPr>
        <w:t>。主要原因是2019年机构改革后政府办原政府后勤中心、公车办、节能办等职能和经费划拨给直属</w:t>
      </w:r>
      <w:r>
        <w:rPr>
          <w:rFonts w:hint="eastAsia" w:ascii="仿宋_GB2312" w:hAnsi="楷体" w:eastAsia="仿宋_GB2312"/>
          <w:kern w:val="0"/>
          <w:sz w:val="32"/>
          <w:szCs w:val="32"/>
          <w:lang w:eastAsia="zh-CN"/>
        </w:rPr>
        <w:t>机关事务服务中心</w:t>
      </w:r>
      <w:r>
        <w:rPr>
          <w:rFonts w:hint="eastAsia" w:ascii="仿宋_GB2312" w:hAnsi="楷体" w:eastAsia="仿宋_GB2312"/>
          <w:kern w:val="0"/>
          <w:sz w:val="32"/>
          <w:szCs w:val="32"/>
        </w:rPr>
        <w:t>。</w:t>
      </w:r>
    </w:p>
    <w:p>
      <w:pPr>
        <w:autoSpaceDE w:val="0"/>
        <w:autoSpaceDN w:val="0"/>
        <w:adjustRightInd w:val="0"/>
        <w:ind w:firstLine="640" w:firstLineChars="200"/>
        <w:jc w:val="left"/>
        <w:rPr>
          <w:rFonts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rPr>
        <w:t>襄汾县人民政府办公室</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年度一般公共预算基本支出预算635.565448万元，其中：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lang w:val="en-US" w:eastAsia="zh-CN"/>
        </w:rPr>
        <w:t>595.425448</w:t>
      </w:r>
      <w:r>
        <w:rPr>
          <w:rFonts w:hint="eastAsia" w:ascii="仿宋_GB2312" w:hAnsi="楷体" w:eastAsia="仿宋_GB2312"/>
          <w:kern w:val="0"/>
          <w:sz w:val="32"/>
          <w:szCs w:val="32"/>
        </w:rPr>
        <w:t>万元。主要包括：基本工资、津贴补贴、奖金、绩效工资、其他工资福利支出、退休费、抚恤金、生活补助、奖励金、住房公积金、其他对个人和家庭的补助支出。</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lang w:val="en-US" w:eastAsia="zh-CN"/>
        </w:rPr>
        <w:t>40.14</w:t>
      </w:r>
      <w:r>
        <w:rPr>
          <w:rFonts w:hint="eastAsia" w:ascii="仿宋_GB2312" w:hAnsi="楷体" w:eastAsia="仿宋_GB2312"/>
          <w:kern w:val="0"/>
          <w:sz w:val="32"/>
          <w:szCs w:val="32"/>
        </w:rPr>
        <w:t>万元。主要包括：办公费、印刷费、邮电费、差旅费、租赁费、公务用车运行维护费、其他交通费用、其他商品和服务支出、办公设备购置、其他资本性支出。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rPr>
        <w:t>襄汾县人民政府办公室</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年政府性基金支出预算支出516.4533万元。与上年相比增加516.4533万元，增长100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eastAsia="仿宋_GB2312"/>
          <w:kern w:val="0"/>
          <w:sz w:val="32"/>
          <w:szCs w:val="32"/>
        </w:rPr>
        <w:t>智慧襄汾建设工程项目和办公楼修缮及暖气改造工程列入政府性基金城乡社区支出科目</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cs="Times New Roman"/>
          <w:sz w:val="32"/>
          <w:szCs w:val="32"/>
        </w:rPr>
        <w:t>襄汾县人民政府办公室</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年度一般公共预算拨款安排的“三公”经费预算支出中，因公出国（境）费支出0万元，占“三公”经费的0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；公务用车购置及运行费支出6.6万元，占“三公”经费的100</w:t>
      </w:r>
      <w:r>
        <w:rPr>
          <w:rFonts w:ascii="仿宋_GB2312" w:hAnsi="楷体" w:eastAsia="仿宋_GB2312"/>
          <w:kern w:val="0"/>
          <w:sz w:val="32"/>
          <w:szCs w:val="32"/>
        </w:rPr>
        <w:t>%</w:t>
      </w:r>
      <w:r>
        <w:rPr>
          <w:rFonts w:hint="eastAsia" w:ascii="仿宋_GB2312" w:hAnsi="楷体" w:eastAsia="仿宋_GB2312"/>
          <w:kern w:val="0"/>
          <w:sz w:val="32"/>
          <w:szCs w:val="32"/>
        </w:rPr>
        <w:t>；公务接待费支出0万元，占“三公”经费的0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．因公出国（境）费预算支出0万元，比上年预算增加（减少）0万元。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．公务用车购置及运行费预算支出6.6万元。其中：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）公务用车购置预算支出0万元，比上年预算减少</w:t>
      </w:r>
      <w:r>
        <w:rPr>
          <w:rFonts w:hint="eastAsia" w:ascii="仿宋_GB2312" w:hAnsi="楷体" w:eastAsia="仿宋_GB2312"/>
          <w:kern w:val="0"/>
          <w:sz w:val="32"/>
          <w:szCs w:val="32"/>
          <w:u w:val="none"/>
        </w:rPr>
        <w:t>50</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主要原因2019年机构改革后政府办原公车管理职能划分给直属</w:t>
      </w:r>
      <w:r>
        <w:rPr>
          <w:rFonts w:hint="eastAsia" w:ascii="仿宋_GB2312" w:hAnsi="楷体" w:eastAsia="仿宋_GB2312"/>
          <w:kern w:val="0"/>
          <w:sz w:val="32"/>
          <w:szCs w:val="32"/>
          <w:lang w:eastAsia="zh-CN"/>
        </w:rPr>
        <w:t>机关事务服务中心</w:t>
      </w:r>
      <w:r>
        <w:rPr>
          <w:rFonts w:hint="eastAsia" w:ascii="仿宋_GB2312" w:hAnsi="楷体" w:eastAsia="仿宋_GB2312"/>
          <w:kern w:val="0"/>
          <w:sz w:val="32"/>
          <w:szCs w:val="32"/>
        </w:rPr>
        <w:t>。</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）公务用车运行维护费预算支出6.6万元，比上年预算减少38.4万元，主要原因2019年机构改革后政府办原公车管理职能划分给直属</w:t>
      </w:r>
      <w:r>
        <w:rPr>
          <w:rFonts w:hint="eastAsia" w:ascii="仿宋_GB2312" w:hAnsi="楷体" w:eastAsia="仿宋_GB2312"/>
          <w:kern w:val="0"/>
          <w:sz w:val="32"/>
          <w:szCs w:val="32"/>
          <w:lang w:eastAsia="zh-CN"/>
        </w:rPr>
        <w:t>机关事务服务中心</w:t>
      </w:r>
      <w:r>
        <w:rPr>
          <w:rFonts w:hint="eastAsia" w:ascii="仿宋_GB2312" w:hAnsi="楷体" w:eastAsia="仿宋_GB2312"/>
          <w:kern w:val="0"/>
          <w:sz w:val="32"/>
          <w:szCs w:val="32"/>
        </w:rPr>
        <w:t>。</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．公务接待费预算支出0万元，比上年预算增加（减少</w:t>
      </w:r>
      <w:r>
        <w:rPr>
          <w:rFonts w:hint="eastAsia" w:ascii="仿宋_GB2312" w:hAnsi="楷体" w:eastAsia="仿宋_GB2312"/>
          <w:kern w:val="0"/>
          <w:sz w:val="32"/>
          <w:szCs w:val="32"/>
          <w:u w:val="none"/>
        </w:rPr>
        <w:t>0</w:t>
      </w:r>
      <w:r>
        <w:rPr>
          <w:rFonts w:hint="eastAsia" w:ascii="仿宋_GB2312" w:hAnsi="楷体" w:eastAsia="仿宋_GB2312"/>
          <w:kern w:val="0"/>
          <w:sz w:val="32"/>
          <w:szCs w:val="32"/>
        </w:rPr>
        <w:t>万元，主要原因与2019年预算一致。</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宋体" w:eastAsia="仿宋_GB2312" w:cs="Times New Roman"/>
          <w:sz w:val="32"/>
          <w:szCs w:val="32"/>
        </w:rPr>
        <w:t>襄汾县人民政府办公室</w:t>
      </w:r>
      <w:r>
        <w:rPr>
          <w:rFonts w:ascii="仿宋_GB2312" w:hAnsi="楷体" w:eastAsia="仿宋_GB2312"/>
          <w:kern w:val="0"/>
          <w:sz w:val="32"/>
          <w:szCs w:val="32"/>
        </w:rPr>
        <w:t>2020</w:t>
      </w:r>
      <w:bookmarkStart w:id="0" w:name="_GoBack"/>
      <w:bookmarkEnd w:id="0"/>
      <w:r>
        <w:rPr>
          <w:rFonts w:hint="eastAsia" w:ascii="仿宋_GB2312" w:hAnsi="楷体" w:eastAsia="仿宋_GB2312"/>
          <w:kern w:val="0"/>
          <w:sz w:val="32"/>
          <w:szCs w:val="32"/>
        </w:rPr>
        <w:t>年度一般公共预算拨款安排的会议费预算支出0万元，比上年预算增加（减少）0万元，主要原因与2019年预算一致。</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cs="Times New Roman"/>
          <w:sz w:val="32"/>
          <w:szCs w:val="32"/>
        </w:rPr>
        <w:t>襄汾县人民政府办公室</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年度一般公共预算拨款安排的培训费预算支出0万元，比上年预算增加（减少）0万元，主要原因与2019年预算一致。</w:t>
      </w:r>
    </w:p>
    <w:p>
      <w:pPr>
        <w:autoSpaceDE w:val="0"/>
        <w:autoSpaceDN w:val="0"/>
        <w:adjustRightInd w:val="0"/>
        <w:ind w:firstLine="640" w:firstLineChars="200"/>
        <w:jc w:val="left"/>
        <w:rPr>
          <w:rFonts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年本部门一般公共预算机关运行经费预算支出40.14万元，与上年相比减少54.12万元，降低57.42</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rPr>
        <w:t>主要原因是：2019年机构改革后政府办原政府后勤中心、公车办、节能办等职能和经费划拨给直属</w:t>
      </w:r>
      <w:r>
        <w:rPr>
          <w:rFonts w:hint="eastAsia" w:ascii="仿宋_GB2312" w:hAnsi="楷体" w:eastAsia="仿宋_GB2312"/>
          <w:kern w:val="0"/>
          <w:sz w:val="32"/>
          <w:szCs w:val="32"/>
          <w:lang w:eastAsia="zh-CN"/>
        </w:rPr>
        <w:t>机关事务服务中心</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年度政府采购支出预算总额544.2533万元，其中：拟采购货物支出0万元、拟采购工程支出516.4533万元、拟购买服务支出27.8万元。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本部门共有车辆2辆，其中，一般公务用车2辆、执法执勤用车0辆、特种专业技术用车0辆、其他用车0辆等。</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年度，本部门单位共8个项目纳入绩效目标管理，涉及财政性资金合计616.2913万元；本部门单位整体支出（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未纳入）绩效目标管理，涉及财政性资金616.2913万元。</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p>
    <w:p>
      <w:pPr>
        <w:widowControl/>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FZHTK--GBK1-0">
    <w:altName w:val="华文中宋"/>
    <w:panose1 w:val="00000000000000000000"/>
    <w:charset w:val="86"/>
    <w:family w:val="auto"/>
    <w:pitch w:val="default"/>
    <w:sig w:usb0="00000000" w:usb1="00000000" w:usb2="00000010" w:usb3="00000000" w:csb0="00040001" w:csb1="00000000"/>
  </w:font>
  <w:font w:name="Wingdings 2">
    <w:altName w:val="国标宋体-超大字符集"/>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国标宋体-超大字符集">
    <w:panose1 w:val="03000509000000000000"/>
    <w:charset w:val="86"/>
    <w:family w:val="auto"/>
    <w:pitch w:val="default"/>
    <w:sig w:usb0="00000001" w:usb1="08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ascii="宋体" w:hAnsi="宋体"/>
        <w:sz w:val="28"/>
        <w:szCs w:val="28"/>
      </w:rPr>
    </w:pPr>
    <w:r>
      <w:rPr>
        <w:rStyle w:val="6"/>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8</w:t>
    </w:r>
    <w:r>
      <w:rPr>
        <w:rFonts w:ascii="宋体" w:hAnsi="宋体"/>
        <w:sz w:val="28"/>
        <w:szCs w:val="28"/>
      </w:rPr>
      <w:fldChar w:fldCharType="end"/>
    </w:r>
    <w:r>
      <w:rPr>
        <w:rStyle w:val="6"/>
        <w:rFonts w:hint="eastAsia" w:ascii="宋体" w:hAnsi="宋体"/>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2218"/>
    <w:rsid w:val="00001AA5"/>
    <w:rsid w:val="00087AC4"/>
    <w:rsid w:val="000D2246"/>
    <w:rsid w:val="001D39B1"/>
    <w:rsid w:val="002012E8"/>
    <w:rsid w:val="002234D3"/>
    <w:rsid w:val="00290044"/>
    <w:rsid w:val="002A3DCE"/>
    <w:rsid w:val="00310447"/>
    <w:rsid w:val="00314382"/>
    <w:rsid w:val="003617C8"/>
    <w:rsid w:val="003D64A2"/>
    <w:rsid w:val="00470FCF"/>
    <w:rsid w:val="004857F3"/>
    <w:rsid w:val="005B1288"/>
    <w:rsid w:val="006F44A0"/>
    <w:rsid w:val="00743BD7"/>
    <w:rsid w:val="00772218"/>
    <w:rsid w:val="008D02C6"/>
    <w:rsid w:val="00986B23"/>
    <w:rsid w:val="009B066A"/>
    <w:rsid w:val="00A50E49"/>
    <w:rsid w:val="00B1406B"/>
    <w:rsid w:val="00B20A1A"/>
    <w:rsid w:val="00C27953"/>
    <w:rsid w:val="00CB4639"/>
    <w:rsid w:val="00CD3490"/>
    <w:rsid w:val="00E013B4"/>
    <w:rsid w:val="00E13482"/>
    <w:rsid w:val="00E33B06"/>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4897DBA"/>
    <w:rsid w:val="16027FF2"/>
    <w:rsid w:val="16407400"/>
    <w:rsid w:val="164D2E81"/>
    <w:rsid w:val="16A97B7B"/>
    <w:rsid w:val="17A809B3"/>
    <w:rsid w:val="18692FEC"/>
    <w:rsid w:val="189004E1"/>
    <w:rsid w:val="19B3058F"/>
    <w:rsid w:val="19CE7BD6"/>
    <w:rsid w:val="19D410BE"/>
    <w:rsid w:val="19EF64A7"/>
    <w:rsid w:val="1AEA4822"/>
    <w:rsid w:val="1CB75932"/>
    <w:rsid w:val="1DBF43F1"/>
    <w:rsid w:val="1E46404A"/>
    <w:rsid w:val="1F167368"/>
    <w:rsid w:val="1FD5315A"/>
    <w:rsid w:val="20953A56"/>
    <w:rsid w:val="20B465EE"/>
    <w:rsid w:val="22461B1D"/>
    <w:rsid w:val="2251258A"/>
    <w:rsid w:val="229A0D7C"/>
    <w:rsid w:val="22DF6CA5"/>
    <w:rsid w:val="23613E3F"/>
    <w:rsid w:val="23C10D48"/>
    <w:rsid w:val="23D52ACB"/>
    <w:rsid w:val="23F2500F"/>
    <w:rsid w:val="24D33A48"/>
    <w:rsid w:val="26267710"/>
    <w:rsid w:val="26D73A12"/>
    <w:rsid w:val="26D867DF"/>
    <w:rsid w:val="26F47311"/>
    <w:rsid w:val="275561AD"/>
    <w:rsid w:val="275B5730"/>
    <w:rsid w:val="28B179A0"/>
    <w:rsid w:val="297F60F4"/>
    <w:rsid w:val="29C54245"/>
    <w:rsid w:val="29E745D6"/>
    <w:rsid w:val="2A0C4B1E"/>
    <w:rsid w:val="2A997794"/>
    <w:rsid w:val="2AA80908"/>
    <w:rsid w:val="2B4A170A"/>
    <w:rsid w:val="2C292926"/>
    <w:rsid w:val="2D282446"/>
    <w:rsid w:val="2E08317D"/>
    <w:rsid w:val="2E4538B8"/>
    <w:rsid w:val="30B46CA3"/>
    <w:rsid w:val="316856A6"/>
    <w:rsid w:val="31CA3EE9"/>
    <w:rsid w:val="32103D80"/>
    <w:rsid w:val="32673A99"/>
    <w:rsid w:val="34C942F5"/>
    <w:rsid w:val="34DE6D61"/>
    <w:rsid w:val="35780C7F"/>
    <w:rsid w:val="36951834"/>
    <w:rsid w:val="36D55DA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4B8486B"/>
    <w:rsid w:val="45047640"/>
    <w:rsid w:val="457C07BD"/>
    <w:rsid w:val="46463CE7"/>
    <w:rsid w:val="47EE3BCE"/>
    <w:rsid w:val="48882984"/>
    <w:rsid w:val="49FF0CFB"/>
    <w:rsid w:val="4A0601E5"/>
    <w:rsid w:val="4B517DBB"/>
    <w:rsid w:val="4BEC58E9"/>
    <w:rsid w:val="4BF3571C"/>
    <w:rsid w:val="4CCC2331"/>
    <w:rsid w:val="4D6954BF"/>
    <w:rsid w:val="50BC7B39"/>
    <w:rsid w:val="527C3191"/>
    <w:rsid w:val="53DD6BA8"/>
    <w:rsid w:val="53F21A3F"/>
    <w:rsid w:val="546A3F19"/>
    <w:rsid w:val="55B2288E"/>
    <w:rsid w:val="55CB4852"/>
    <w:rsid w:val="579E20B3"/>
    <w:rsid w:val="58172928"/>
    <w:rsid w:val="58430EF3"/>
    <w:rsid w:val="58AA41B4"/>
    <w:rsid w:val="59AC6411"/>
    <w:rsid w:val="5A22632C"/>
    <w:rsid w:val="5AB04B75"/>
    <w:rsid w:val="5B494D63"/>
    <w:rsid w:val="5B76259A"/>
    <w:rsid w:val="5B9F36DE"/>
    <w:rsid w:val="5CA16867"/>
    <w:rsid w:val="5D15689C"/>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63157"/>
    <w:rsid w:val="6EDA2E31"/>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C605D84"/>
    <w:rsid w:val="7CB85B57"/>
    <w:rsid w:val="7CBB5016"/>
    <w:rsid w:val="7DAF3E53"/>
    <w:rsid w:val="7DD51D8B"/>
    <w:rsid w:val="7E2E3893"/>
    <w:rsid w:val="7E6B6F8A"/>
    <w:rsid w:val="7F5DBBEB"/>
    <w:rsid w:val="7F952CF3"/>
    <w:rsid w:val="7FBC7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657</Words>
  <Characters>3747</Characters>
  <Lines>31</Lines>
  <Paragraphs>8</Paragraphs>
  <TotalTime>6</TotalTime>
  <ScaleCrop>false</ScaleCrop>
  <LinksUpToDate>false</LinksUpToDate>
  <CharactersWithSpaces>4396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2020-05-27T11:28:00Z</cp:lastPrinted>
  <dcterms:modified xsi:type="dcterms:W3CDTF">2025-02-12T17:04:00Z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8328CB1FD2AB447B95D9508BEAF71D1F</vt:lpwstr>
  </property>
</Properties>
</file>