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襄汾县永固乡人民政府2020年度</w:t>
      </w: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部门预算公开</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  概况</w:t>
      </w:r>
    </w:p>
    <w:p>
      <w:pPr>
        <w:pStyle w:val="8"/>
        <w:widowControl/>
        <w:numPr>
          <w:ilvl w:val="0"/>
          <w:numId w:val="1"/>
        </w:numPr>
        <w:spacing w:line="560" w:lineRule="exact"/>
        <w:ind w:firstLineChars="0"/>
        <w:rPr>
          <w:rFonts w:ascii="仿宋_GB2312" w:hAnsi="楷体" w:eastAsia="仿宋_GB2312"/>
          <w:kern w:val="0"/>
          <w:sz w:val="32"/>
          <w:szCs w:val="32"/>
        </w:rPr>
      </w:pPr>
      <w:r>
        <w:rPr>
          <w:rFonts w:hint="eastAsia" w:ascii="仿宋_GB2312" w:hAnsi="楷体" w:eastAsia="仿宋_GB2312"/>
          <w:kern w:val="0"/>
          <w:sz w:val="32"/>
          <w:szCs w:val="32"/>
        </w:rPr>
        <w:t>本部门职责</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1、促进经济发展，增加农民收入；2、强化公共服务，着力改善民生；3、加强社会管理，维护农村稳定；4、推进基层民主，促进农村和谐。</w:t>
      </w:r>
    </w:p>
    <w:p>
      <w:pPr>
        <w:widowControl/>
        <w:numPr>
          <w:ilvl w:val="0"/>
          <w:numId w:val="2"/>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．根据乡政府职责分工，乡政府内设机关办公室、民政办、城建办、信访办、企业办、脱贫攻坚办、统计站、经管站等机构。其财政财务关系隶属于县财政局。本部门无下属单位。</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年部门汇总预算编制范围的预算单位共计1家，具体包括：襄汾县永固乡人民政府本级。</w:t>
      </w:r>
    </w:p>
    <w:p>
      <w:pPr>
        <w:widowControl/>
        <w:spacing w:line="560" w:lineRule="exact"/>
        <w:rPr>
          <w:rFonts w:ascii="仿宋_GB2312" w:hAnsi="楷体" w:eastAsia="仿宋_GB2312"/>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第二部分  2020年度部门预算报表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一、永固乡人民政府2020年预算收支总表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二、永固乡人民政府2020年预算收入总表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三、永固乡人民政府2020年预算支出总表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四、永固乡人民政府2020年财政拨款预算收支总表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五、永固乡人民政府2020年一般公共预算支出预算表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六、永固乡人民政府2020年一般公共预算安排基本支出部门经济分类表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七、永固乡人民政府2020年政府性基金收入预算表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八、永固乡人民政府2020年政府性基金支出预算表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九、永固乡人民政府2020年“三公”经费预算财政拨款情况表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十、永固乡人民政府2020年机关运行经费</w:t>
      </w:r>
    </w:p>
    <w:p>
      <w:pPr>
        <w:widowControl/>
        <w:spacing w:line="560" w:lineRule="exact"/>
        <w:ind w:firstLine="640" w:firstLineChars="200"/>
        <w:rPr>
          <w:rFonts w:ascii="仿宋_GB2312" w:hAnsi="楷体" w:eastAsia="仿宋_GB2312"/>
          <w:kern w:val="0"/>
          <w:sz w:val="32"/>
          <w:szCs w:val="32"/>
        </w:rPr>
      </w:pPr>
      <w:r>
        <w:rPr>
          <w:rFonts w:hint="eastAsia" w:ascii="仿宋_GB2312" w:hAnsi="宋体" w:eastAsia="仿宋_GB2312" w:cs="Times New Roman"/>
          <w:sz w:val="32"/>
          <w:szCs w:val="32"/>
        </w:rPr>
        <w:t>十一、永固乡人民政府</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rPr>
        <w:t>永固乡人民政府2020年项目支出绩效目标表</w:t>
      </w:r>
    </w:p>
    <w:p>
      <w:pPr>
        <w:spacing w:line="560" w:lineRule="exact"/>
        <w:ind w:firstLine="640" w:firstLineChars="200"/>
        <w:rPr>
          <w:rFonts w:ascii="仿宋_GB2312" w:hAnsi="宋体" w:eastAsia="仿宋_GB2312" w:cs="Times New Roman"/>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  2020年度部门预算情况说明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永固乡人民政府</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年度收入、支出预算总计573.540668万元，与上年相比收、支预算总计共减少153.039347万元，减少21.06</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（一）收入预算总计573.540668万元。包括：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．财政拨款收入预算总计573.540668万元。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）一般公共预算收入预算573.540668万元，与上年相比减少153.039347万元，减少21.06</w:t>
      </w:r>
      <w:r>
        <w:rPr>
          <w:rFonts w:ascii="仿宋_GB2312" w:hAnsi="楷体" w:eastAsia="仿宋_GB2312"/>
          <w:kern w:val="0"/>
          <w:sz w:val="32"/>
          <w:szCs w:val="32"/>
        </w:rPr>
        <w:t>%</w:t>
      </w:r>
      <w:r>
        <w:rPr>
          <w:rFonts w:hint="eastAsia" w:ascii="仿宋_GB2312" w:hAnsi="楷体" w:eastAsia="仿宋_GB2312"/>
          <w:kern w:val="0"/>
          <w:sz w:val="32"/>
          <w:szCs w:val="32"/>
        </w:rPr>
        <w:t>。主要原因是本年度减少了90万元的乡镇干部办公用房填平补齐工程，减少了72万元的一事一议，减少了34.468675万元的西吉不稳定斜坡治理工程及工资调整。</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（2）政府性基金收入预算0万元，与上年相比增加0万元。</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．财政专户管理资金收入预算总计0万元。与上年相比增加0万元。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 国有资本经营收入预算总计0万元。与上年相比增加0万元。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4．其他资金收入预算总计0万元。与上年相比增加0万元。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（二）支出预算总计573.540668万元。包括：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．一般公共服务（类）支出315.3809万元，主要用于乡政府行政、事业人员工资及乡镇日常运转。与上年相比减少130.186775万元，减少29.22</w:t>
      </w:r>
      <w:r>
        <w:rPr>
          <w:rFonts w:ascii="仿宋_GB2312" w:hAnsi="楷体" w:eastAsia="仿宋_GB2312"/>
          <w:kern w:val="0"/>
          <w:sz w:val="32"/>
          <w:szCs w:val="32"/>
        </w:rPr>
        <w:t>%</w:t>
      </w:r>
      <w:r>
        <w:rPr>
          <w:rFonts w:hint="eastAsia" w:ascii="仿宋_GB2312" w:hAnsi="楷体" w:eastAsia="仿宋_GB2312"/>
          <w:kern w:val="0"/>
          <w:sz w:val="32"/>
          <w:szCs w:val="32"/>
        </w:rPr>
        <w:t>。主要原因是本年度减少了90万元的乡镇干部办公用房填平补齐工程及工资调整。</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．社会保障和就业支出31.47498万元，主要用于机关人员社保费用的缴纳，与上年相比减少22.836684万元，减少42.05%，主要原因是取消了机关事业单位职业年金缴费支出及人员变动。</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3.卫生健康支出12.1065842万元，主要用于财政对职工医疗保险的补助，与上年相比增加0.466872万元，增加4.01%，主要原因是人员变动。</w:t>
      </w:r>
    </w:p>
    <w:p>
      <w:pPr>
        <w:spacing w:beforeLines="50" w:afterLines="50" w:line="360" w:lineRule="auto"/>
        <w:ind w:firstLine="640" w:firstLineChars="200"/>
        <w:rPr>
          <w:rFonts w:ascii="仿宋" w:hAnsi="仿宋" w:eastAsia="仿宋" w:cs="仿宋"/>
          <w:sz w:val="32"/>
          <w:szCs w:val="32"/>
        </w:rPr>
      </w:pPr>
      <w:r>
        <w:rPr>
          <w:rFonts w:hint="eastAsia" w:ascii="仿宋_GB2312" w:hAnsi="楷体" w:eastAsia="仿宋_GB2312"/>
          <w:kern w:val="0"/>
          <w:sz w:val="32"/>
          <w:szCs w:val="32"/>
        </w:rPr>
        <w:t>4.城乡社区支出16.3万元，上年相比增加0万元，主要用于</w:t>
      </w:r>
      <w:r>
        <w:rPr>
          <w:rFonts w:hint="eastAsia" w:ascii="仿宋" w:hAnsi="仿宋" w:eastAsia="仿宋" w:cs="仿宋"/>
          <w:sz w:val="32"/>
          <w:szCs w:val="32"/>
        </w:rPr>
        <w:t>保障各村卫生工作正常运行。</w:t>
      </w:r>
    </w:p>
    <w:p>
      <w:pPr>
        <w:spacing w:beforeLines="50"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5.农林水支出184.3961万元，</w:t>
      </w:r>
      <w:r>
        <w:rPr>
          <w:rFonts w:hint="eastAsia" w:ascii="仿宋_GB2312" w:hAnsi="楷体" w:eastAsia="仿宋_GB2312"/>
          <w:kern w:val="0"/>
          <w:sz w:val="32"/>
          <w:szCs w:val="32"/>
        </w:rPr>
        <w:t>上年相比增加0万元</w:t>
      </w:r>
      <w:r>
        <w:rPr>
          <w:rFonts w:hint="eastAsia" w:ascii="仿宋" w:hAnsi="仿宋" w:eastAsia="仿宋" w:cs="仿宋"/>
          <w:sz w:val="32"/>
          <w:szCs w:val="32"/>
        </w:rPr>
        <w:t>，主要用于林带占地补偿款及转移支付。</w:t>
      </w:r>
    </w:p>
    <w:p>
      <w:pPr>
        <w:spacing w:beforeLines="50" w:afterLines="50" w:line="360" w:lineRule="auto"/>
        <w:ind w:firstLine="640" w:firstLineChars="200"/>
        <w:rPr>
          <w:rFonts w:ascii="仿宋" w:hAnsi="仿宋" w:eastAsia="仿宋" w:cs="仿宋"/>
          <w:sz w:val="32"/>
          <w:szCs w:val="32"/>
        </w:rPr>
      </w:pPr>
      <w:r>
        <w:rPr>
          <w:rFonts w:hint="eastAsia" w:ascii="仿宋" w:hAnsi="仿宋" w:eastAsia="仿宋" w:cs="仿宋"/>
          <w:sz w:val="32"/>
          <w:szCs w:val="32"/>
        </w:rPr>
        <w:t>6.住房保障支出13.882104万元，主要用于职工住房公积金支出，与上年相比减少0.48276万元，减少3.36%，主要原因是人员变动。</w:t>
      </w:r>
    </w:p>
    <w:p>
      <w:pPr>
        <w:widowControl/>
        <w:spacing w:line="560" w:lineRule="exact"/>
        <w:ind w:left="159"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rPr>
        <w:t>7.基本支出预算数为276.425368万元。与上年相比减少29.715872万元，减少9.71</w:t>
      </w:r>
      <w:r>
        <w:rPr>
          <w:rFonts w:ascii="仿宋_GB2312" w:hAnsi="楷体" w:eastAsia="仿宋_GB2312"/>
          <w:kern w:val="0"/>
          <w:sz w:val="32"/>
          <w:szCs w:val="32"/>
        </w:rPr>
        <w:t>%</w:t>
      </w:r>
      <w:r>
        <w:rPr>
          <w:rFonts w:hint="eastAsia" w:ascii="仿宋_GB2312" w:hAnsi="楷体" w:eastAsia="仿宋_GB2312"/>
          <w:kern w:val="0"/>
          <w:sz w:val="32"/>
          <w:szCs w:val="32"/>
        </w:rPr>
        <w:t>。主要原因是人员调动。项目支出预算数为297.1153万元。与上年相比减少123.323475万元，减少29.33</w:t>
      </w:r>
      <w:r>
        <w:rPr>
          <w:rFonts w:ascii="仿宋_GB2312" w:hAnsi="楷体" w:eastAsia="仿宋_GB2312"/>
          <w:kern w:val="0"/>
          <w:sz w:val="32"/>
          <w:szCs w:val="32"/>
        </w:rPr>
        <w:t>%</w:t>
      </w:r>
      <w:r>
        <w:rPr>
          <w:rFonts w:hint="eastAsia" w:ascii="仿宋_GB2312" w:hAnsi="楷体" w:eastAsia="仿宋_GB2312"/>
          <w:kern w:val="0"/>
          <w:sz w:val="32"/>
          <w:szCs w:val="32"/>
        </w:rPr>
        <w:t>。主要原因是本年度减少了90万元的乡镇干部办公用房填平补齐工程及工资调整。</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永固乡人民政府本年收入预算合计573.540668万元，其中：一般公共预算收入573.540668万元，占100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；政府性基金预算收入0万元；财政专户管理资金0万元；国有资本经营预算收入0万元；其他资金0万元。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永固乡人民政府本年支出预算合计573.540668万元，其中：基本支出276.425368万元，占48.2</w:t>
      </w:r>
      <w:r>
        <w:rPr>
          <w:rFonts w:ascii="仿宋_GB2312" w:hAnsi="楷体" w:eastAsia="仿宋_GB2312"/>
          <w:kern w:val="0"/>
          <w:sz w:val="32"/>
          <w:szCs w:val="32"/>
        </w:rPr>
        <w:t>%</w:t>
      </w:r>
      <w:r>
        <w:rPr>
          <w:rFonts w:hint="eastAsia" w:ascii="仿宋_GB2312" w:hAnsi="楷体" w:eastAsia="仿宋_GB2312"/>
          <w:kern w:val="0"/>
          <w:sz w:val="32"/>
          <w:szCs w:val="32"/>
        </w:rPr>
        <w:t>；项目支出297.1153万元，占51.8</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永固乡人民政府</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年度财政拨款收、支总预算573.540668万元。与上年相比，财政拨款收、支总计各减少</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153.039347万元，减少21.06</w:t>
      </w:r>
      <w:r>
        <w:rPr>
          <w:rFonts w:ascii="仿宋_GB2312" w:hAnsi="楷体" w:eastAsia="仿宋_GB2312"/>
          <w:kern w:val="0"/>
          <w:sz w:val="32"/>
          <w:szCs w:val="32"/>
        </w:rPr>
        <w:t>%</w:t>
      </w:r>
      <w:r>
        <w:rPr>
          <w:rFonts w:hint="eastAsia" w:ascii="仿宋_GB2312" w:hAnsi="楷体" w:eastAsia="仿宋_GB2312"/>
          <w:kern w:val="0"/>
          <w:sz w:val="32"/>
          <w:szCs w:val="32"/>
        </w:rPr>
        <w:t>。主要原因是本年度减少了90万元的乡镇干部办公用房填平补齐工程，减少了72万元的一事一议，减少了西吉不稳定斜坡工程及工资调整。</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永固乡人民政府</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年一般公共预算支出预算573.540668万元，与上年相比减少153.039347万元，减少21.06</w:t>
      </w:r>
      <w:r>
        <w:rPr>
          <w:rFonts w:ascii="仿宋_GB2312" w:hAnsi="楷体" w:eastAsia="仿宋_GB2312"/>
          <w:kern w:val="0"/>
          <w:sz w:val="32"/>
          <w:szCs w:val="32"/>
        </w:rPr>
        <w:t>%</w:t>
      </w:r>
      <w:r>
        <w:rPr>
          <w:rFonts w:hint="eastAsia" w:ascii="仿宋_GB2312" w:hAnsi="楷体" w:eastAsia="仿宋_GB2312"/>
          <w:kern w:val="0"/>
          <w:sz w:val="32"/>
          <w:szCs w:val="32"/>
        </w:rPr>
        <w:t>。主要原因是本年度减少了90万元的乡镇干部办公用房填平补齐工程，减少了72万元的一事一议，减少了34.468675万元的西吉不稳定斜坡工程及工资调整。</w:t>
      </w:r>
    </w:p>
    <w:p>
      <w:pPr>
        <w:autoSpaceDE w:val="0"/>
        <w:autoSpaceDN w:val="0"/>
        <w:adjustRightInd w:val="0"/>
        <w:ind w:firstLine="640" w:firstLineChars="200"/>
        <w:jc w:val="left"/>
        <w:rPr>
          <w:rFonts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永固乡人民政府</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年度一般公共预算基本支出预算276.425368万元，其中：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（一）人员经费252.383368万元。主要包括：基本工资、津贴补贴、奖金、绩效工资、机关事业单位基本养老保险缴费、职工基本医疗保险缴费、其他社会保障缴费</w:t>
      </w:r>
      <w:bookmarkStart w:id="0" w:name="_GoBack"/>
      <w:bookmarkEnd w:id="0"/>
      <w:r>
        <w:rPr>
          <w:rFonts w:hint="eastAsia" w:ascii="仿宋_GB2312" w:hAnsi="楷体" w:eastAsia="仿宋_GB2312"/>
          <w:kern w:val="0"/>
          <w:sz w:val="32"/>
          <w:szCs w:val="32"/>
        </w:rPr>
        <w:t>、住房公积金、退休费、抚恤金、奖励金。</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（二）公用经费24.042万元。主要包括：办公费、取暖费、公务用车运行维护费、其他交通费用。</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永固乡人民政府2020年政府性基金支出预算支出0万元。与上年相比增加0万元。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永固乡人民政府</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年度一般公共预算拨款安排的“三公”经费预算支出中，因公出国（境）费支出0万元；公务用车购置及运行费支出3.2万元，占“三公”经费的100</w:t>
      </w:r>
      <w:r>
        <w:rPr>
          <w:rFonts w:ascii="仿宋_GB2312" w:hAnsi="楷体" w:eastAsia="仿宋_GB2312"/>
          <w:kern w:val="0"/>
          <w:sz w:val="32"/>
          <w:szCs w:val="32"/>
        </w:rPr>
        <w:t>%</w:t>
      </w:r>
      <w:r>
        <w:rPr>
          <w:rFonts w:hint="eastAsia" w:ascii="仿宋_GB2312" w:hAnsi="楷体" w:eastAsia="仿宋_GB2312"/>
          <w:kern w:val="0"/>
          <w:sz w:val="32"/>
          <w:szCs w:val="32"/>
        </w:rPr>
        <w:t>；公务接待费支出0万元。具体情况如下：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．因公出国（境）费预算支出0万元，比上年预算增加0万元。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．公务用车购置及运行费预算支出3.2万元。其中：</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）公务用车购置预算支出0万元，比上年预算增加0万元。</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）公务用车运行维护费预算支出3.2万元，比上年预算增加0万元。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color w:val="000000" w:themeColor="text1"/>
          <w:kern w:val="0"/>
          <w:sz w:val="32"/>
          <w:szCs w:val="32"/>
        </w:rPr>
        <w:t>3</w:t>
      </w:r>
      <w:r>
        <w:rPr>
          <w:rFonts w:hint="eastAsia" w:ascii="仿宋_GB2312" w:hAnsi="楷体" w:eastAsia="仿宋_GB2312"/>
          <w:color w:val="000000" w:themeColor="text1"/>
          <w:kern w:val="0"/>
          <w:sz w:val="32"/>
          <w:szCs w:val="32"/>
        </w:rPr>
        <w:t>．</w:t>
      </w:r>
      <w:r>
        <w:rPr>
          <w:rFonts w:hint="eastAsia" w:ascii="仿宋_GB2312" w:hAnsi="楷体" w:eastAsia="仿宋_GB2312"/>
          <w:kern w:val="0"/>
          <w:sz w:val="32"/>
          <w:szCs w:val="32"/>
        </w:rPr>
        <w:t>公务接待费预算支出0.53万元，比上年预算增加0万元。</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永固乡人民政府</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年度一般公共预算拨款安排的会议费预算支出0.3万元，比上年预算增加0万元。</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永固乡人民政府</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年度一般公共预算拨款安排的培训费预算支出0.23万元，比上年预算增加0万元。</w:t>
      </w:r>
    </w:p>
    <w:p>
      <w:pPr>
        <w:autoSpaceDE w:val="0"/>
        <w:autoSpaceDN w:val="0"/>
        <w:adjustRightInd w:val="0"/>
        <w:ind w:firstLine="640" w:firstLineChars="200"/>
        <w:jc w:val="left"/>
        <w:rPr>
          <w:rFonts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rPr>
        <w:t>24.042万元，与上年相比减少0.9万元，降低3.6</w:t>
      </w:r>
      <w:r>
        <w:rPr>
          <w:rFonts w:ascii="仿宋_GB2312" w:hAnsi="楷体" w:eastAsia="仿宋_GB2312"/>
          <w:kern w:val="0"/>
          <w:sz w:val="32"/>
          <w:szCs w:val="32"/>
        </w:rPr>
        <w:t>%</w:t>
      </w:r>
      <w:r>
        <w:rPr>
          <w:rFonts w:hint="eastAsia" w:ascii="仿宋_GB2312" w:hAnsi="楷体" w:eastAsia="仿宋_GB2312"/>
          <w:kern w:val="0"/>
          <w:sz w:val="32"/>
          <w:szCs w:val="32"/>
        </w:rPr>
        <w:t>。主要原因是2019年度有人员调动。</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color w:val="000000" w:themeColor="text1"/>
          <w:kern w:val="0"/>
          <w:sz w:val="32"/>
          <w:szCs w:val="32"/>
        </w:rPr>
        <w:t>十、</w:t>
      </w:r>
      <w:r>
        <w:rPr>
          <w:rFonts w:hint="eastAsia" w:ascii="仿宋_GB2312" w:hAnsi="楷体" w:eastAsia="仿宋_GB2312"/>
          <w:kern w:val="0"/>
          <w:sz w:val="32"/>
          <w:szCs w:val="32"/>
        </w:rPr>
        <w:t>政府采购支出预算情况说明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年度政府采购支出预算总额33.78万元，其中：拟采购货物支出9.8万元、拟采购工程支出0万元、拟购买服务支出23.98万元。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本部门共有车辆2辆，其中，一般公务用车2辆、执法执勤用车0辆、特种专业技术用车0辆、其他用车0辆等。</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年度，本部门单位共7个项目纳入绩效目标管理，涉及财政性资金合计297.1153万元；本部门单位整体支出（</w:t>
      </w:r>
      <w:r>
        <w:rPr>
          <w:rFonts w:ascii="仿宋" w:hAnsi="仿宋" w:eastAsia="仿宋"/>
          <w:color w:val="000000" w:themeColor="text1"/>
          <w:kern w:val="0"/>
          <w:sz w:val="32"/>
          <w:szCs w:val="32"/>
        </w:rPr>
        <w:fldChar w:fldCharType="begin"/>
      </w:r>
      <w:r>
        <w:rPr>
          <w:rFonts w:ascii="仿宋" w:hAnsi="仿宋" w:eastAsia="仿宋"/>
          <w:color w:val="000000" w:themeColor="text1"/>
          <w:kern w:val="0"/>
          <w:sz w:val="32"/>
          <w:szCs w:val="32"/>
        </w:rPr>
        <w:instrText xml:space="preserve"> </w:instrText>
      </w:r>
      <w:r>
        <w:rPr>
          <w:rFonts w:hint="eastAsia" w:ascii="仿宋" w:hAnsi="仿宋" w:eastAsia="仿宋"/>
          <w:color w:val="000000" w:themeColor="text1"/>
          <w:kern w:val="0"/>
          <w:sz w:val="32"/>
          <w:szCs w:val="32"/>
        </w:rPr>
        <w:instrText xml:space="preserve">eq \o\ac(□,</w:instrText>
      </w:r>
      <w:r>
        <w:rPr>
          <w:rFonts w:hint="eastAsia" w:ascii="仿宋" w:hAnsi="仿宋" w:eastAsia="仿宋"/>
          <w:color w:val="000000" w:themeColor="text1"/>
          <w:kern w:val="0"/>
          <w:position w:val="2"/>
          <w:sz w:val="32"/>
          <w:szCs w:val="32"/>
        </w:rPr>
        <w:instrText xml:space="preserve">√</w:instrText>
      </w:r>
      <w:r>
        <w:rPr>
          <w:rFonts w:hint="eastAsia" w:ascii="仿宋" w:hAnsi="仿宋" w:eastAsia="仿宋"/>
          <w:color w:val="000000" w:themeColor="text1"/>
          <w:kern w:val="0"/>
          <w:sz w:val="32"/>
          <w:szCs w:val="32"/>
        </w:rPr>
        <w:instrText xml:space="preserve">)</w:instrText>
      </w:r>
      <w:r>
        <w:rPr>
          <w:rFonts w:ascii="仿宋" w:hAnsi="仿宋" w:eastAsia="仿宋"/>
          <w:color w:val="000000" w:themeColor="text1"/>
          <w:kern w:val="0"/>
          <w:sz w:val="32"/>
          <w:szCs w:val="32"/>
        </w:rPr>
        <w:fldChar w:fldCharType="end"/>
      </w:r>
      <w:r>
        <w:rPr>
          <w:rFonts w:hint="eastAsia" w:ascii="仿宋_GB2312" w:hAnsi="楷体" w:eastAsia="仿宋_GB2312"/>
          <w:kern w:val="0"/>
          <w:sz w:val="32"/>
          <w:szCs w:val="32"/>
        </w:rPr>
        <w:t>纳入、□未纳入）绩效目标管理，涉及财政性资金297.1153万元。</w:t>
      </w:r>
    </w:p>
    <w:p>
      <w:pPr>
        <w:widowControl/>
        <w:spacing w:line="560" w:lineRule="exact"/>
        <w:ind w:firstLine="636"/>
        <w:rPr>
          <w:rFonts w:ascii="仿宋_GB2312" w:hAnsi="仿宋"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jc w:val="center"/>
        <w:rPr>
          <w:rFonts w:ascii="黑体" w:hAnsi="Times New Roman" w:eastAsia="黑体"/>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FZHTK--GBK1-0">
    <w:altName w:val="华文中宋"/>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F5E6A"/>
    <w:multiLevelType w:val="multilevel"/>
    <w:tmpl w:val="0DDF5E6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1070"/>
    <w:rsid w:val="00172D1A"/>
    <w:rsid w:val="00186342"/>
    <w:rsid w:val="00194C68"/>
    <w:rsid w:val="00204E99"/>
    <w:rsid w:val="002C1D48"/>
    <w:rsid w:val="002E51EB"/>
    <w:rsid w:val="0030695D"/>
    <w:rsid w:val="00314382"/>
    <w:rsid w:val="00314AC9"/>
    <w:rsid w:val="00320804"/>
    <w:rsid w:val="003A65D8"/>
    <w:rsid w:val="003B7808"/>
    <w:rsid w:val="0041736C"/>
    <w:rsid w:val="00492E59"/>
    <w:rsid w:val="004971AB"/>
    <w:rsid w:val="004C32B4"/>
    <w:rsid w:val="005A5B5E"/>
    <w:rsid w:val="005F6AB3"/>
    <w:rsid w:val="006168E6"/>
    <w:rsid w:val="00625B34"/>
    <w:rsid w:val="00657DA6"/>
    <w:rsid w:val="00726D41"/>
    <w:rsid w:val="00740D75"/>
    <w:rsid w:val="008139B1"/>
    <w:rsid w:val="008A59D6"/>
    <w:rsid w:val="00901EBF"/>
    <w:rsid w:val="009273BA"/>
    <w:rsid w:val="00967C3A"/>
    <w:rsid w:val="0097054D"/>
    <w:rsid w:val="009E32CE"/>
    <w:rsid w:val="00A13936"/>
    <w:rsid w:val="00A44769"/>
    <w:rsid w:val="00AB50FF"/>
    <w:rsid w:val="00AC00A4"/>
    <w:rsid w:val="00AE528D"/>
    <w:rsid w:val="00B15D09"/>
    <w:rsid w:val="00B54B5B"/>
    <w:rsid w:val="00BC5B54"/>
    <w:rsid w:val="00C43895"/>
    <w:rsid w:val="00C55845"/>
    <w:rsid w:val="00C90379"/>
    <w:rsid w:val="00CC3032"/>
    <w:rsid w:val="00CD54A1"/>
    <w:rsid w:val="00D13491"/>
    <w:rsid w:val="00D23345"/>
    <w:rsid w:val="00D41F89"/>
    <w:rsid w:val="00D81070"/>
    <w:rsid w:val="00DF2D17"/>
    <w:rsid w:val="00E30F45"/>
    <w:rsid w:val="00EA4F17"/>
    <w:rsid w:val="00F01CA6"/>
    <w:rsid w:val="00FB7366"/>
    <w:rsid w:val="01E2763B"/>
    <w:rsid w:val="02302B49"/>
    <w:rsid w:val="02496741"/>
    <w:rsid w:val="02F71C94"/>
    <w:rsid w:val="042A46B1"/>
    <w:rsid w:val="047252B7"/>
    <w:rsid w:val="0595462A"/>
    <w:rsid w:val="05E51BD6"/>
    <w:rsid w:val="068F085F"/>
    <w:rsid w:val="06C82279"/>
    <w:rsid w:val="09ED16A4"/>
    <w:rsid w:val="0A395A2B"/>
    <w:rsid w:val="0A781506"/>
    <w:rsid w:val="0A831A07"/>
    <w:rsid w:val="0B7A268C"/>
    <w:rsid w:val="0C550EC0"/>
    <w:rsid w:val="0ECF36D9"/>
    <w:rsid w:val="0FAC09AE"/>
    <w:rsid w:val="10675503"/>
    <w:rsid w:val="10F95EB1"/>
    <w:rsid w:val="11910BD1"/>
    <w:rsid w:val="12AC5325"/>
    <w:rsid w:val="13D31AA5"/>
    <w:rsid w:val="14897DBA"/>
    <w:rsid w:val="16027FF2"/>
    <w:rsid w:val="16407400"/>
    <w:rsid w:val="164D2E81"/>
    <w:rsid w:val="16A97B7B"/>
    <w:rsid w:val="16B00739"/>
    <w:rsid w:val="17A809B3"/>
    <w:rsid w:val="18692FEC"/>
    <w:rsid w:val="189004E1"/>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AFB6741"/>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Char Char Char Char Char Char"/>
    <w:basedOn w:val="1"/>
    <w:qFormat/>
    <w:uiPriority w:val="0"/>
    <w:rPr>
      <w:rFonts w:ascii="Times New Roman" w:hAnsi="Times New Roman"/>
      <w:szCs w:val="24"/>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543</Words>
  <Characters>3100</Characters>
  <Lines>25</Lines>
  <Paragraphs>7</Paragraphs>
  <TotalTime>553</TotalTime>
  <ScaleCrop>false</ScaleCrop>
  <LinksUpToDate>false</LinksUpToDate>
  <CharactersWithSpaces>3636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2020-05-19T11:47:00Z</cp:lastPrinted>
  <dcterms:modified xsi:type="dcterms:W3CDTF">2023-10-07T10:35:20Z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