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襄汾县妇女联合会2020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组织引导妇女学习贯彻习近平新时代中国特色社会主义思想和党的路线方针政策，用中国特色社会主义共同理想凝聚妇女</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团结动员妇女投身改革开放和社会主义经济建设、政治建设、文化建设、社会建设和生态文明建设，注重发挥妇女在社会生活和家庭生活中的独特作用，为中国特色社会主义伟大实践作贡献</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代表妇女参与管理国家事务、管理经济和文化事业、管理社会事务，参与民主决策、民主管理、民主监督，参与有关法律、</w:t>
      </w:r>
      <w:r>
        <w:rPr>
          <w:rFonts w:ascii="仿宋_GB2312" w:hAnsi="楷体" w:eastAsia="仿宋_GB2312"/>
          <w:kern w:val="0"/>
          <w:sz w:val="32"/>
          <w:szCs w:val="32"/>
        </w:rPr>
        <w:fldChar w:fldCharType="begin"/>
      </w:r>
      <w:r>
        <w:rPr>
          <w:rFonts w:ascii="仿宋_GB2312" w:hAnsi="楷体" w:eastAsia="仿宋_GB2312"/>
          <w:kern w:val="0"/>
          <w:sz w:val="32"/>
          <w:szCs w:val="32"/>
        </w:rPr>
        <w:instrText xml:space="preserve"> HYPERLINK "http://www.chinalawedu.com/falvfagui/" \o "法规" \t "_blank" </w:instrText>
      </w:r>
      <w:r>
        <w:rPr>
          <w:rFonts w:ascii="仿宋_GB2312" w:hAnsi="楷体" w:eastAsia="仿宋_GB2312"/>
          <w:kern w:val="0"/>
          <w:sz w:val="32"/>
          <w:szCs w:val="32"/>
        </w:rPr>
        <w:fldChar w:fldCharType="separate"/>
      </w:r>
      <w:r>
        <w:rPr>
          <w:rFonts w:hint="eastAsia" w:ascii="仿宋_GB2312" w:hAnsi="楷体" w:eastAsia="仿宋_GB2312"/>
          <w:kern w:val="0"/>
          <w:sz w:val="32"/>
          <w:szCs w:val="32"/>
        </w:rPr>
        <w:t>法规</w:t>
      </w:r>
      <w:r>
        <w:rPr>
          <w:rFonts w:ascii="仿宋_GB2312" w:hAnsi="楷体" w:eastAsia="仿宋_GB2312"/>
          <w:kern w:val="0"/>
          <w:sz w:val="32"/>
          <w:szCs w:val="32"/>
        </w:rPr>
        <w:fldChar w:fldCharType="end"/>
      </w:r>
      <w:r>
        <w:rPr>
          <w:rFonts w:hint="eastAsia" w:ascii="仿宋_GB2312" w:hAnsi="楷体" w:eastAsia="仿宋_GB2312"/>
          <w:kern w:val="0"/>
          <w:sz w:val="32"/>
          <w:szCs w:val="32"/>
        </w:rPr>
        <w:t>、规章和政策的制定，参与社会治理和公共服务，推动保障妇女权益法律政策和妇女、儿童发展纲要的实施</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维护妇女儿童合法权益，倾听妇女意见，反映妇女诉求，向各级国家机关提出有关建议，要求并协助有关部门或单位查处侵害妇女儿童权益的行为，为受侵害的妇女儿童提供帮助</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教育引导妇女树立自尊、自信、自立、自强的精神，提高综合素质，实现全面发展</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宣传马克思主义妇女观，推动落实男女平等基本国策，营造有利于妇女全面发展的社会环境。宣传表彰优秀妇女典型，培养、推荐女性人才</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教育引导妇女践行社会主义核心价值观，弘扬中华优秀文化，组织开展家庭文明创建，支持服务家庭教育，传承中华民族家庭美德，树立良好家风，推动形成家庭文明新风尚</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关心妇女工作生活，拓宽服务渠道，创新服务方式，建设服务阵地，发展公益事业，壮大巾帼志愿者队伍，加强妇女之家建设。联系和引导女性社会组织，加强与社会各界的协作，推动全社会为妇女儿童和家庭服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巩固和扩大各族各界妇女的大团结。加强同香港特别行政区、澳门特别行政区、台湾地区和海外华侨华人妇女、妇女组织的交流合作，推进现代化建设和祖国和平统一</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积极发展同世界各国妇女和妇女组织的友好交往，加深了解、增进友谊、促进合作，积极参与“一带一路”建设，推动构建人类命运共同体，为维护世界和平、促进共同发展作贡献。</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val="en-US" w:eastAsia="zh-CN"/>
        </w:rPr>
        <w:t>办公室、组宣部、发展部、权益部、家庭和儿童工作部。编制5人，实有5人。退休人员7人。</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本部门下属单位</w:t>
      </w:r>
      <w:r>
        <w:rPr>
          <w:rFonts w:hint="eastAsia" w:ascii="仿宋_GB2312" w:hAnsi="楷体" w:eastAsia="仿宋_GB2312"/>
          <w:kern w:val="0"/>
          <w:sz w:val="32"/>
          <w:szCs w:val="32"/>
          <w:lang w:eastAsia="zh-CN"/>
        </w:rPr>
        <w:t>：襄汾县妇女儿童工作服务中心，编制</w:t>
      </w:r>
      <w:r>
        <w:rPr>
          <w:rFonts w:hint="eastAsia" w:ascii="仿宋_GB2312" w:hAnsi="楷体" w:eastAsia="仿宋_GB2312"/>
          <w:kern w:val="0"/>
          <w:sz w:val="32"/>
          <w:szCs w:val="32"/>
          <w:lang w:val="en-US" w:eastAsia="zh-CN"/>
        </w:rPr>
        <w:t>3人，实有2人</w:t>
      </w:r>
      <w:r>
        <w:rPr>
          <w:rFonts w:hint="eastAsia" w:ascii="仿宋_GB2312" w:hAnsi="楷体" w:eastAsia="仿宋_GB2312"/>
          <w:kern w:val="0"/>
          <w:sz w:val="32"/>
          <w:szCs w:val="32"/>
        </w:rPr>
        <w:t>。</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襄汾县妇女联合会</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襄汾县妇女联合会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六、襄汾县妇女联合会2020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七、襄汾县妇女联合会2020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八、襄汾县妇女联合会2020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九、襄汾县妇女联合会2020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十、襄汾县妇女联合会2020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十一、襄汾县妇女联合会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eastAsia="zh-CN"/>
        </w:rPr>
        <w:t>襄汾县妇女联合会2020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color w:val="000000" w:themeColor="text1"/>
          <w:kern w:val="0"/>
          <w:sz w:val="32"/>
          <w:szCs w:val="32"/>
          <w14:textFill>
            <w14:solidFill>
              <w14:schemeClr w14:val="tx1"/>
            </w14:solidFill>
          </w14:textFill>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15.214028</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16.32</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77.98474</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15.214028</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16.32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减少了妇女儿童工作专项资金、金财网软件服务费和考核一次性奖励资金</w:t>
      </w:r>
      <w:r>
        <w:rPr>
          <w:rFonts w:hint="eastAsia" w:ascii="仿宋_GB2312" w:hAnsi="楷体" w:eastAsia="仿宋_GB2312"/>
          <w:kern w:val="0"/>
          <w:sz w:val="32"/>
          <w:szCs w:val="32"/>
        </w:rPr>
        <w:t>。</w:t>
      </w:r>
    </w:p>
    <w:p>
      <w:pPr>
        <w:widowControl/>
        <w:spacing w:line="560" w:lineRule="exact"/>
        <w:ind w:firstLine="320" w:firstLineChars="1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本单位无政府性</w:t>
      </w:r>
      <w:r>
        <w:rPr>
          <w:rFonts w:hint="eastAsia" w:ascii="仿宋_GB2312" w:hAnsi="楷体" w:eastAsia="仿宋_GB2312"/>
          <w:kern w:val="0"/>
          <w:sz w:val="32"/>
          <w:szCs w:val="32"/>
        </w:rPr>
        <w:t>基金收入。</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财政专户管理资金收入。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国有资本经营收入。</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其他资金收入。</w:t>
      </w:r>
      <w:r>
        <w:rPr>
          <w:rFonts w:hint="eastAsia" w:ascii="仿宋_GB2312" w:hAnsi="楷体" w:eastAsia="仿宋_GB2312"/>
          <w:kern w:val="0"/>
          <w:sz w:val="32"/>
          <w:szCs w:val="32"/>
          <w:lang w:val="en-US" w:eastAsia="zh-CN"/>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60.5454</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群众团体事务</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none"/>
          <w:lang w:val="en-US" w:eastAsia="zh-CN"/>
        </w:rPr>
        <w:t>9.9254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14.08</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是减少了妇女儿童工作专项资金、金财网软件服务费和考核一次性奖励资金</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本单位无公共安全支出</w:t>
      </w:r>
      <w:r>
        <w:rPr>
          <w:rFonts w:hint="eastAsia" w:ascii="仿宋_GB2312" w:hAnsi="楷体" w:eastAsia="仿宋_GB2312"/>
          <w:kern w:val="0"/>
          <w:sz w:val="32"/>
          <w:szCs w:val="32"/>
        </w:rPr>
        <w:t>。</w:t>
      </w:r>
    </w:p>
    <w:p>
      <w:pPr>
        <w:widowControl/>
        <w:spacing w:line="560" w:lineRule="exact"/>
        <w:ind w:left="160" w:leftChars="76" w:firstLine="480" w:firstLineChars="15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3.社会保障和就业支出</w:t>
      </w:r>
      <w:r>
        <w:rPr>
          <w:rFonts w:hint="eastAsia" w:ascii="仿宋_GB2312" w:hAnsi="楷体" w:eastAsia="仿宋_GB2312"/>
          <w:kern w:val="0"/>
          <w:sz w:val="32"/>
          <w:szCs w:val="32"/>
          <w:u w:val="none"/>
          <w:lang w:val="en-US" w:eastAsia="zh-CN"/>
        </w:rPr>
        <w:t>10.10116</w:t>
      </w:r>
      <w:r>
        <w:rPr>
          <w:rFonts w:hint="eastAsia" w:ascii="仿宋_GB2312" w:hAnsi="楷体" w:eastAsia="仿宋_GB2312"/>
          <w:kern w:val="0"/>
          <w:sz w:val="32"/>
          <w:szCs w:val="32"/>
          <w:lang w:val="en-US" w:eastAsia="zh-CN"/>
        </w:rPr>
        <w:t>万元，与上年相比减少</w:t>
      </w:r>
      <w:r>
        <w:rPr>
          <w:rFonts w:hint="eastAsia" w:ascii="仿宋_GB2312" w:hAnsi="楷体" w:eastAsia="仿宋_GB2312"/>
          <w:kern w:val="0"/>
          <w:sz w:val="32"/>
          <w:szCs w:val="32"/>
          <w:u w:val="none"/>
          <w:lang w:val="en-US" w:eastAsia="zh-CN"/>
        </w:rPr>
        <w:t>5.743488</w:t>
      </w:r>
      <w:r>
        <w:rPr>
          <w:rFonts w:hint="eastAsia" w:ascii="仿宋_GB2312" w:hAnsi="楷体" w:eastAsia="仿宋_GB2312"/>
          <w:kern w:val="0"/>
          <w:sz w:val="32"/>
          <w:szCs w:val="32"/>
          <w:lang w:val="en-US" w:eastAsia="zh-CN"/>
        </w:rPr>
        <w:t>万元，减少</w:t>
      </w:r>
      <w:r>
        <w:rPr>
          <w:rFonts w:hint="eastAsia" w:ascii="仿宋_GB2312" w:hAnsi="楷体" w:eastAsia="仿宋_GB2312"/>
          <w:kern w:val="0"/>
          <w:sz w:val="32"/>
          <w:szCs w:val="32"/>
          <w:u w:val="none"/>
          <w:lang w:val="en-US" w:eastAsia="zh-CN"/>
        </w:rPr>
        <w:t>36.25</w:t>
      </w:r>
      <w:r>
        <w:rPr>
          <w:rFonts w:hint="eastAsia" w:ascii="仿宋_GB2312" w:hAnsi="楷体" w:eastAsia="仿宋_GB2312"/>
          <w:kern w:val="0"/>
          <w:sz w:val="32"/>
          <w:szCs w:val="32"/>
          <w:lang w:val="en-US" w:eastAsia="zh-CN"/>
        </w:rPr>
        <w:t>%。主要原因是单位基本养老保险缴费比例下降。</w:t>
      </w:r>
    </w:p>
    <w:p>
      <w:pPr>
        <w:widowControl/>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val="en-US" w:eastAsia="zh-CN"/>
        </w:rPr>
        <w:t>4.卫生和健康支出</w:t>
      </w:r>
      <w:r>
        <w:rPr>
          <w:rFonts w:hint="eastAsia" w:ascii="仿宋_GB2312" w:hAnsi="楷体" w:eastAsia="仿宋_GB2312"/>
          <w:kern w:val="0"/>
          <w:sz w:val="32"/>
          <w:szCs w:val="32"/>
          <w:u w:val="none"/>
          <w:lang w:val="en-US" w:eastAsia="zh-CN"/>
        </w:rPr>
        <w:t>3.366048</w:t>
      </w:r>
      <w:r>
        <w:rPr>
          <w:rFonts w:hint="eastAsia" w:ascii="仿宋_GB2312" w:hAnsi="楷体" w:eastAsia="仿宋_GB2312"/>
          <w:kern w:val="0"/>
          <w:sz w:val="32"/>
          <w:szCs w:val="32"/>
          <w:lang w:val="en-US" w:eastAsia="zh-CN"/>
        </w:rPr>
        <w:t>万元，与上年相比增加</w:t>
      </w:r>
      <w:r>
        <w:rPr>
          <w:rFonts w:hint="eastAsia" w:ascii="仿宋_GB2312" w:hAnsi="楷体" w:eastAsia="仿宋_GB2312"/>
          <w:kern w:val="0"/>
          <w:sz w:val="32"/>
          <w:szCs w:val="32"/>
          <w:u w:val="none"/>
          <w:lang w:val="en-US" w:eastAsia="zh-CN"/>
        </w:rPr>
        <w:t>0.335736</w:t>
      </w:r>
      <w:r>
        <w:rPr>
          <w:rFonts w:hint="eastAsia" w:ascii="仿宋_GB2312" w:hAnsi="楷体" w:eastAsia="仿宋_GB2312"/>
          <w:kern w:val="0"/>
          <w:sz w:val="32"/>
          <w:szCs w:val="32"/>
          <w:lang w:val="en-US" w:eastAsia="zh-CN"/>
        </w:rPr>
        <w:t>万元，增加</w:t>
      </w:r>
      <w:r>
        <w:rPr>
          <w:rFonts w:hint="eastAsia" w:ascii="仿宋_GB2312" w:hAnsi="楷体" w:eastAsia="仿宋_GB2312"/>
          <w:kern w:val="0"/>
          <w:sz w:val="32"/>
          <w:szCs w:val="32"/>
          <w:u w:val="none"/>
          <w:lang w:val="en-US" w:eastAsia="zh-CN"/>
        </w:rPr>
        <w:t>11.08%。主要原因是工资调整保险基数提高。</w:t>
      </w:r>
    </w:p>
    <w:p>
      <w:pPr>
        <w:widowControl/>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5.住房保障支出3.972132万元，与上年相比增加0.119124万元，增加3.09%。主要原因是工资调整保险基数提高。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．基本支出预算数为</w:t>
      </w:r>
      <w:r>
        <w:rPr>
          <w:rFonts w:hint="eastAsia" w:ascii="仿宋_GB2312" w:hAnsi="仿宋_GB2312" w:eastAsia="仿宋_GB2312" w:cs="仿宋_GB2312"/>
          <w:sz w:val="32"/>
          <w:szCs w:val="32"/>
          <w:lang w:val="en-US" w:eastAsia="zh-CN"/>
        </w:rPr>
        <w:t>73.48474</w:t>
      </w:r>
      <w:r>
        <w:rPr>
          <w:rFonts w:hint="eastAsia" w:ascii="仿宋_GB2312" w:hAnsi="仿宋_GB2312" w:eastAsia="仿宋_GB2312" w:cs="仿宋_GB2312"/>
          <w:sz w:val="32"/>
          <w:szCs w:val="32"/>
        </w:rPr>
        <w:t xml:space="preserve"> 万元。与上年相比减少</w:t>
      </w:r>
      <w:r>
        <w:rPr>
          <w:rFonts w:hint="eastAsia" w:ascii="仿宋_GB2312" w:hAnsi="仿宋_GB2312" w:eastAsia="仿宋_GB2312" w:cs="仿宋_GB2312"/>
          <w:sz w:val="32"/>
          <w:szCs w:val="32"/>
          <w:lang w:val="en-US" w:eastAsia="zh-CN"/>
        </w:rPr>
        <w:t>3.334028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 xml:space="preserve"> %。主要原因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单位基本养老保险缴费比例下降</w:t>
      </w:r>
      <w:r>
        <w:rPr>
          <w:rFonts w:hint="eastAsia" w:ascii="仿宋_GB2312" w:hAnsi="仿宋_GB2312" w:eastAsia="仿宋_GB2312" w:cs="仿宋_GB2312"/>
          <w:sz w:val="32"/>
          <w:szCs w:val="32"/>
        </w:rPr>
        <w:t>。项目支出预算数为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万元。与上年相</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 xml:space="preserve">减少 </w:t>
      </w:r>
      <w:r>
        <w:rPr>
          <w:rFonts w:hint="eastAsia" w:ascii="仿宋_GB2312" w:hAnsi="仿宋_GB2312" w:eastAsia="仿宋_GB2312" w:cs="仿宋_GB2312"/>
          <w:sz w:val="32"/>
          <w:szCs w:val="32"/>
          <w:lang w:val="en-US" w:eastAsia="zh-CN"/>
        </w:rPr>
        <w:t>11.88</w:t>
      </w:r>
      <w:r>
        <w:rPr>
          <w:rFonts w:hint="eastAsia" w:ascii="仿宋_GB2312" w:hAnsi="仿宋_GB2312" w:eastAsia="仿宋_GB2312" w:cs="仿宋_GB2312"/>
          <w:sz w:val="32"/>
          <w:szCs w:val="32"/>
        </w:rPr>
        <w:t xml:space="preserve"> 万元，减少</w:t>
      </w:r>
      <w:r>
        <w:rPr>
          <w:rFonts w:hint="eastAsia" w:ascii="仿宋_GB2312" w:hAnsi="仿宋_GB2312" w:eastAsia="仿宋_GB2312" w:cs="仿宋_GB2312"/>
          <w:sz w:val="32"/>
          <w:szCs w:val="32"/>
          <w:lang w:val="en-US" w:eastAsia="zh-CN"/>
        </w:rPr>
        <w:t>72.52</w:t>
      </w:r>
      <w:r>
        <w:rPr>
          <w:rFonts w:hint="eastAsia" w:ascii="仿宋_GB2312" w:hAnsi="仿宋_GB2312" w:eastAsia="仿宋_GB2312" w:cs="仿宋_GB2312"/>
          <w:sz w:val="32"/>
          <w:szCs w:val="32"/>
        </w:rPr>
        <w:t xml:space="preserve"> %。主要原因是</w:t>
      </w:r>
      <w:r>
        <w:rPr>
          <w:rFonts w:hint="eastAsia" w:ascii="仿宋_GB2312" w:hAnsi="仿宋_GB2312" w:eastAsia="仿宋_GB2312" w:cs="仿宋_GB2312"/>
          <w:sz w:val="32"/>
          <w:szCs w:val="32"/>
          <w:lang w:eastAsia="zh-CN"/>
        </w:rPr>
        <w:t>减少了妇女儿童工作专款、金财网软件服务费和考核一次性奖励资金</w:t>
      </w:r>
      <w:r>
        <w:rPr>
          <w:rFonts w:hint="eastAsia" w:ascii="仿宋_GB2312" w:hAnsi="仿宋_GB2312" w:eastAsia="仿宋_GB2312" w:cs="仿宋_GB2312"/>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none"/>
          <w:lang w:val="en-US" w:eastAsia="zh-CN"/>
        </w:rPr>
        <w:t>73.48474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94.23</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5.77</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万元。与上年相比，财政拨款收、支总计各</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none"/>
          <w:lang w:val="en-US" w:eastAsia="zh-CN"/>
        </w:rPr>
        <w:t>15.214028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16.32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减少了妇女儿童工作专项资金、社会保障和就业资金、考核一次性奖励资金和金财网软件服务费</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77.98474</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15.214028</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16.32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妇女儿童工作专项资金、社会保障和就业资金、一次性奖金和金财网软件服务费</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73.48474</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67.36474</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27.2544万元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19.8974万元</w:t>
      </w:r>
      <w:r>
        <w:rPr>
          <w:rFonts w:hint="eastAsia" w:ascii="仿宋_GB2312" w:hAnsi="楷体" w:eastAsia="仿宋_GB2312"/>
          <w:kern w:val="0"/>
          <w:sz w:val="32"/>
          <w:szCs w:val="32"/>
        </w:rPr>
        <w:t>、奖金</w:t>
      </w:r>
      <w:r>
        <w:rPr>
          <w:rFonts w:hint="eastAsia" w:ascii="仿宋_GB2312" w:hAnsi="楷体" w:eastAsia="仿宋_GB2312"/>
          <w:kern w:val="0"/>
          <w:sz w:val="32"/>
          <w:szCs w:val="32"/>
          <w:lang w:val="en-US" w:eastAsia="zh-CN"/>
        </w:rPr>
        <w:t>2.2712万元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机关事业单位基本养老保险</w:t>
      </w:r>
      <w:r>
        <w:rPr>
          <w:rFonts w:hint="eastAsia" w:ascii="仿宋_GB2312" w:hAnsi="楷体" w:eastAsia="仿宋_GB2312"/>
          <w:kern w:val="0"/>
          <w:sz w:val="32"/>
          <w:szCs w:val="32"/>
          <w:lang w:val="en-US" w:eastAsia="zh-CN"/>
        </w:rPr>
        <w:t>7.425024万元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职工基本医疗</w:t>
      </w:r>
      <w:r>
        <w:rPr>
          <w:rFonts w:hint="eastAsia" w:ascii="仿宋_GB2312" w:hAnsi="楷体" w:eastAsia="仿宋_GB2312"/>
          <w:kern w:val="0"/>
          <w:sz w:val="32"/>
          <w:szCs w:val="32"/>
          <w:lang w:val="en-US" w:eastAsia="zh-CN"/>
        </w:rPr>
        <w:t>3.248448、其他社会保障缴费0.102936万元、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0.4424万元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3.972132万元</w:t>
      </w:r>
      <w:r>
        <w:rPr>
          <w:rFonts w:hint="eastAsia" w:ascii="仿宋_GB2312" w:hAnsi="楷体" w:eastAsia="仿宋_GB2312"/>
          <w:kern w:val="0"/>
          <w:sz w:val="32"/>
          <w:szCs w:val="32"/>
        </w:rPr>
        <w:t>、对个人和家庭的补助支出</w:t>
      </w:r>
      <w:r>
        <w:rPr>
          <w:rFonts w:hint="eastAsia" w:ascii="仿宋_GB2312" w:hAnsi="楷体" w:eastAsia="仿宋_GB2312"/>
          <w:kern w:val="0"/>
          <w:sz w:val="32"/>
          <w:szCs w:val="32"/>
          <w:lang w:val="en-US" w:eastAsia="zh-CN"/>
        </w:rPr>
        <w:t>2.7508万元</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6.12</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0.8万元</w:t>
      </w:r>
      <w:r>
        <w:rPr>
          <w:rFonts w:hint="eastAsia" w:ascii="仿宋_GB2312" w:hAnsi="楷体" w:eastAsia="仿宋_GB2312"/>
          <w:kern w:val="0"/>
          <w:sz w:val="32"/>
          <w:szCs w:val="32"/>
        </w:rPr>
        <w:t>、差旅费</w:t>
      </w:r>
      <w:r>
        <w:rPr>
          <w:rFonts w:hint="eastAsia" w:ascii="仿宋_GB2312" w:hAnsi="楷体" w:eastAsia="仿宋_GB2312"/>
          <w:kern w:val="0"/>
          <w:sz w:val="32"/>
          <w:szCs w:val="32"/>
          <w:lang w:val="en-US" w:eastAsia="zh-CN"/>
        </w:rPr>
        <w:t>0.25万元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5.07万元。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w:t>
      </w:r>
      <w:r>
        <w:rPr>
          <w:rFonts w:hint="eastAsia" w:ascii="仿宋_GB2312" w:hAnsi="楷体" w:eastAsia="仿宋_GB2312"/>
          <w:kern w:val="0"/>
          <w:sz w:val="32"/>
          <w:szCs w:val="32"/>
        </w:rPr>
        <w:t>政府性基金支出。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0.1</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numPr>
          <w:ilvl w:val="0"/>
          <w:numId w:val="2"/>
        </w:num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p>
    <w:p>
      <w:pPr>
        <w:numPr>
          <w:ilvl w:val="0"/>
          <w:numId w:val="0"/>
        </w:num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numPr>
          <w:ilvl w:val="0"/>
          <w:numId w:val="0"/>
        </w:num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p>
    <w:p>
      <w:pPr>
        <w:numPr>
          <w:ilvl w:val="0"/>
          <w:numId w:val="0"/>
        </w:num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无公车</w:t>
      </w:r>
      <w:r>
        <w:rPr>
          <w:rFonts w:hint="eastAsia" w:ascii="仿宋_GB2312" w:hAnsi="楷体" w:eastAsia="仿宋_GB2312"/>
          <w:kern w:val="0"/>
          <w:sz w:val="32"/>
          <w:szCs w:val="32"/>
        </w:rPr>
        <w:t>。</w:t>
      </w:r>
    </w:p>
    <w:p>
      <w:pPr>
        <w:numPr>
          <w:ilvl w:val="0"/>
          <w:numId w:val="0"/>
        </w:numPr>
        <w:autoSpaceDE w:val="0"/>
        <w:autoSpaceDN w:val="0"/>
        <w:adjustRightInd w:val="0"/>
        <w:ind w:firstLine="640" w:firstLineChars="200"/>
        <w:jc w:val="left"/>
        <w:rPr>
          <w:rFonts w:ascii="仿宋_GB2312" w:hAnsi="楷体" w:eastAsia="仿宋_GB2312"/>
          <w:kern w:val="0"/>
          <w:sz w:val="32"/>
          <w:szCs w:val="32"/>
          <w:u w:val="single"/>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0.1</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比上年预算减少</w:t>
      </w:r>
      <w:r>
        <w:rPr>
          <w:rFonts w:hint="eastAsia" w:ascii="仿宋_GB2312" w:hAnsi="楷体" w:eastAsia="仿宋_GB2312"/>
          <w:kern w:val="0"/>
          <w:sz w:val="32"/>
          <w:szCs w:val="32"/>
          <w:lang w:val="en-US" w:eastAsia="zh-CN"/>
        </w:rPr>
        <w:t>0.1万元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节约开支</w:t>
      </w:r>
      <w:r>
        <w:rPr>
          <w:rFonts w:hint="eastAsia" w:ascii="仿宋_GB2312" w:hAnsi="楷体" w:eastAsia="仿宋_GB2312"/>
          <w:kern w:val="0"/>
          <w:sz w:val="32"/>
          <w:szCs w:val="32"/>
        </w:rPr>
        <w:t>。</w:t>
      </w:r>
    </w:p>
    <w:p>
      <w:pPr>
        <w:autoSpaceDE w:val="0"/>
        <w:autoSpaceDN w:val="0"/>
        <w:adjustRightInd w:val="0"/>
        <w:ind w:firstLine="800" w:firstLineChars="2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lang w:val="en-US" w:eastAsia="zh-CN"/>
        </w:rPr>
        <w:t>0.15</w:t>
      </w:r>
      <w:r>
        <w:rPr>
          <w:rFonts w:hint="eastAsia" w:ascii="仿宋_GB2312" w:hAnsi="楷体" w:eastAsia="仿宋_GB2312"/>
          <w:kern w:val="0"/>
          <w:sz w:val="32"/>
          <w:szCs w:val="32"/>
        </w:rPr>
        <w:t>万元，比上年预算</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lang w:val="en-US" w:eastAsia="zh-CN"/>
        </w:rPr>
        <w:t>0.85</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是节约开支。</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襄汾县妇女联合会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万元，比上年预算减少</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今年无安排培训事项</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u w:val="none"/>
          <w:lang w:val="en-US" w:eastAsia="zh-CN"/>
        </w:rPr>
        <w:t>6.12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0.75</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13.97</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增加人员车改补助</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ind w:firstLine="640"/>
        <w:rPr>
          <w:rFonts w:hint="eastAsia" w:ascii="黑体" w:hAnsi="黑体" w:eastAsia="仿宋_GB2312"/>
          <w:sz w:val="32"/>
          <w:szCs w:val="32"/>
          <w:lang w:eastAsia="zh-CN"/>
        </w:rPr>
      </w:pPr>
      <w:r>
        <w:rPr>
          <w:rFonts w:hint="eastAsia" w:ascii="仿宋_GB2312" w:hAnsi="仿宋_GB2312" w:eastAsia="仿宋_GB2312" w:cs="仿宋_GB2312"/>
          <w:sz w:val="32"/>
          <w:szCs w:val="32"/>
        </w:rPr>
        <w:t>本部门没有政府采购情况</w:t>
      </w:r>
      <w:r>
        <w:rPr>
          <w:rFonts w:hint="eastAsia" w:ascii="仿宋_GB2312" w:hAnsi="仿宋_GB2312" w:eastAsia="仿宋_GB2312" w:cs="仿宋_GB2312"/>
          <w:sz w:val="32"/>
          <w:szCs w:val="32"/>
          <w:lang w:eastAsia="zh-CN"/>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4.5</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4019B"/>
    <w:multiLevelType w:val="singleLevel"/>
    <w:tmpl w:val="F4F4019B"/>
    <w:lvl w:ilvl="0" w:tentative="0">
      <w:start w:val="1"/>
      <w:numFmt w:val="decimal"/>
      <w:suff w:val="nothing"/>
      <w:lvlText w:val="%1．"/>
      <w:lvlJc w:val="left"/>
    </w:lvl>
  </w:abstractNum>
  <w:abstractNum w:abstractNumId="1">
    <w:nsid w:val="FC8E0762"/>
    <w:multiLevelType w:val="singleLevel"/>
    <w:tmpl w:val="FC8E0762"/>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25DC"/>
    <w:rsid w:val="00314382"/>
    <w:rsid w:val="01E2763B"/>
    <w:rsid w:val="02302B49"/>
    <w:rsid w:val="02496741"/>
    <w:rsid w:val="02F71C94"/>
    <w:rsid w:val="042A46B1"/>
    <w:rsid w:val="04540FA6"/>
    <w:rsid w:val="047252B7"/>
    <w:rsid w:val="04B12025"/>
    <w:rsid w:val="05804650"/>
    <w:rsid w:val="0595462A"/>
    <w:rsid w:val="05E51BD6"/>
    <w:rsid w:val="068F085F"/>
    <w:rsid w:val="069746A3"/>
    <w:rsid w:val="06C82279"/>
    <w:rsid w:val="08455CED"/>
    <w:rsid w:val="09ED16A4"/>
    <w:rsid w:val="0A395A2B"/>
    <w:rsid w:val="0A781506"/>
    <w:rsid w:val="0A831A07"/>
    <w:rsid w:val="0B7A268C"/>
    <w:rsid w:val="0C550EC0"/>
    <w:rsid w:val="0C800D47"/>
    <w:rsid w:val="0DBC1926"/>
    <w:rsid w:val="0ECF36D9"/>
    <w:rsid w:val="0F375127"/>
    <w:rsid w:val="0FAC09AE"/>
    <w:rsid w:val="10675503"/>
    <w:rsid w:val="10F95EB1"/>
    <w:rsid w:val="11910BD1"/>
    <w:rsid w:val="12AC5325"/>
    <w:rsid w:val="13D31AA5"/>
    <w:rsid w:val="140D5DB9"/>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028FE"/>
    <w:rsid w:val="1E8B07BA"/>
    <w:rsid w:val="1F167368"/>
    <w:rsid w:val="1F1966A6"/>
    <w:rsid w:val="1F891F8B"/>
    <w:rsid w:val="1FD5315A"/>
    <w:rsid w:val="20154AC9"/>
    <w:rsid w:val="20610E4A"/>
    <w:rsid w:val="20953A56"/>
    <w:rsid w:val="20B465EE"/>
    <w:rsid w:val="21E17C33"/>
    <w:rsid w:val="22461B1D"/>
    <w:rsid w:val="229A0D7C"/>
    <w:rsid w:val="22DF6CA5"/>
    <w:rsid w:val="23613E3F"/>
    <w:rsid w:val="23C10D48"/>
    <w:rsid w:val="23D52ACB"/>
    <w:rsid w:val="23F2500F"/>
    <w:rsid w:val="24A21CA0"/>
    <w:rsid w:val="24D33A48"/>
    <w:rsid w:val="26267710"/>
    <w:rsid w:val="26300AC2"/>
    <w:rsid w:val="2662301B"/>
    <w:rsid w:val="26D73A12"/>
    <w:rsid w:val="26D867DF"/>
    <w:rsid w:val="275561AD"/>
    <w:rsid w:val="275B5730"/>
    <w:rsid w:val="28B179A0"/>
    <w:rsid w:val="297F60F4"/>
    <w:rsid w:val="29AC3B4E"/>
    <w:rsid w:val="29C54245"/>
    <w:rsid w:val="29E745D6"/>
    <w:rsid w:val="2A0C4B1E"/>
    <w:rsid w:val="2A997794"/>
    <w:rsid w:val="2AA80908"/>
    <w:rsid w:val="2B4A170A"/>
    <w:rsid w:val="2C170313"/>
    <w:rsid w:val="2C292926"/>
    <w:rsid w:val="2D282446"/>
    <w:rsid w:val="2DFF008B"/>
    <w:rsid w:val="2E08317D"/>
    <w:rsid w:val="2E4538B8"/>
    <w:rsid w:val="2F4D5B89"/>
    <w:rsid w:val="2FC44933"/>
    <w:rsid w:val="3012447E"/>
    <w:rsid w:val="30B46CA3"/>
    <w:rsid w:val="316856A6"/>
    <w:rsid w:val="31CA3EE9"/>
    <w:rsid w:val="32103D80"/>
    <w:rsid w:val="32673A99"/>
    <w:rsid w:val="32CE2438"/>
    <w:rsid w:val="34732E94"/>
    <w:rsid w:val="34752291"/>
    <w:rsid w:val="34C942F5"/>
    <w:rsid w:val="34DE6D61"/>
    <w:rsid w:val="35780C7F"/>
    <w:rsid w:val="3612194F"/>
    <w:rsid w:val="36951834"/>
    <w:rsid w:val="36D55DA2"/>
    <w:rsid w:val="373B78F2"/>
    <w:rsid w:val="3783589B"/>
    <w:rsid w:val="38C65272"/>
    <w:rsid w:val="39102566"/>
    <w:rsid w:val="395C094E"/>
    <w:rsid w:val="397841A2"/>
    <w:rsid w:val="39B865D7"/>
    <w:rsid w:val="39C35268"/>
    <w:rsid w:val="39FD2297"/>
    <w:rsid w:val="3ABA5314"/>
    <w:rsid w:val="3B0872A5"/>
    <w:rsid w:val="3B4C6968"/>
    <w:rsid w:val="3B625EA0"/>
    <w:rsid w:val="3C9A09D4"/>
    <w:rsid w:val="3D036264"/>
    <w:rsid w:val="3D11386C"/>
    <w:rsid w:val="3D26443F"/>
    <w:rsid w:val="3D6345D6"/>
    <w:rsid w:val="3E43650E"/>
    <w:rsid w:val="3E546464"/>
    <w:rsid w:val="3F0D5E27"/>
    <w:rsid w:val="3F176C68"/>
    <w:rsid w:val="3F510BAC"/>
    <w:rsid w:val="3F5B1A54"/>
    <w:rsid w:val="3F9036B7"/>
    <w:rsid w:val="3FF763B7"/>
    <w:rsid w:val="4010633E"/>
    <w:rsid w:val="406929B7"/>
    <w:rsid w:val="413855EC"/>
    <w:rsid w:val="41F73716"/>
    <w:rsid w:val="42314B4F"/>
    <w:rsid w:val="42321896"/>
    <w:rsid w:val="42932653"/>
    <w:rsid w:val="42A87774"/>
    <w:rsid w:val="436B0382"/>
    <w:rsid w:val="44B8486B"/>
    <w:rsid w:val="45047640"/>
    <w:rsid w:val="457C07BD"/>
    <w:rsid w:val="45E22684"/>
    <w:rsid w:val="46463CE7"/>
    <w:rsid w:val="467414C5"/>
    <w:rsid w:val="46802416"/>
    <w:rsid w:val="46807048"/>
    <w:rsid w:val="47632552"/>
    <w:rsid w:val="47EE3BCE"/>
    <w:rsid w:val="48882984"/>
    <w:rsid w:val="48EA4CB8"/>
    <w:rsid w:val="49FF0CFB"/>
    <w:rsid w:val="4A816263"/>
    <w:rsid w:val="4B517DBB"/>
    <w:rsid w:val="4BC927B4"/>
    <w:rsid w:val="4BEC58E9"/>
    <w:rsid w:val="4BF3571C"/>
    <w:rsid w:val="4CCC2331"/>
    <w:rsid w:val="4D3B22E5"/>
    <w:rsid w:val="4D6954BF"/>
    <w:rsid w:val="4DB54EE2"/>
    <w:rsid w:val="4DDD5D5F"/>
    <w:rsid w:val="4E63116F"/>
    <w:rsid w:val="50BC7B39"/>
    <w:rsid w:val="517E768F"/>
    <w:rsid w:val="527C3191"/>
    <w:rsid w:val="52D204AC"/>
    <w:rsid w:val="53DD6BA8"/>
    <w:rsid w:val="53F21A3F"/>
    <w:rsid w:val="54AF24A0"/>
    <w:rsid w:val="55B2288E"/>
    <w:rsid w:val="55CB4852"/>
    <w:rsid w:val="561F4C9E"/>
    <w:rsid w:val="56C324D6"/>
    <w:rsid w:val="579E20B3"/>
    <w:rsid w:val="57F62E0E"/>
    <w:rsid w:val="58430EF3"/>
    <w:rsid w:val="58AA41B4"/>
    <w:rsid w:val="5937507D"/>
    <w:rsid w:val="59AC6411"/>
    <w:rsid w:val="59D851C3"/>
    <w:rsid w:val="5A22632C"/>
    <w:rsid w:val="5A82087E"/>
    <w:rsid w:val="5A8A1930"/>
    <w:rsid w:val="5AB04B75"/>
    <w:rsid w:val="5B494D63"/>
    <w:rsid w:val="5B9F36DE"/>
    <w:rsid w:val="5CA16867"/>
    <w:rsid w:val="5D15689C"/>
    <w:rsid w:val="5D5901B0"/>
    <w:rsid w:val="5EEA76C7"/>
    <w:rsid w:val="5F074BD6"/>
    <w:rsid w:val="5F4C57DE"/>
    <w:rsid w:val="5F767359"/>
    <w:rsid w:val="5FA40E1A"/>
    <w:rsid w:val="5FAE6B95"/>
    <w:rsid w:val="60347A77"/>
    <w:rsid w:val="60AD072C"/>
    <w:rsid w:val="61982386"/>
    <w:rsid w:val="61A97E4C"/>
    <w:rsid w:val="62680D4E"/>
    <w:rsid w:val="63804CC1"/>
    <w:rsid w:val="63CA0901"/>
    <w:rsid w:val="63DC3A6F"/>
    <w:rsid w:val="64535518"/>
    <w:rsid w:val="647A364D"/>
    <w:rsid w:val="64A47E04"/>
    <w:rsid w:val="64AE406A"/>
    <w:rsid w:val="64E61465"/>
    <w:rsid w:val="65A60FF6"/>
    <w:rsid w:val="67573C0D"/>
    <w:rsid w:val="67606103"/>
    <w:rsid w:val="67EB6718"/>
    <w:rsid w:val="68C7713A"/>
    <w:rsid w:val="68F242AC"/>
    <w:rsid w:val="694C4BF3"/>
    <w:rsid w:val="6ABB4B62"/>
    <w:rsid w:val="6B73082E"/>
    <w:rsid w:val="6DD00F51"/>
    <w:rsid w:val="6E130B2A"/>
    <w:rsid w:val="6E1C71FF"/>
    <w:rsid w:val="6E2E2BC7"/>
    <w:rsid w:val="6E460AB7"/>
    <w:rsid w:val="6E5205D8"/>
    <w:rsid w:val="6E563A6E"/>
    <w:rsid w:val="6EDA2E31"/>
    <w:rsid w:val="6FC77BC7"/>
    <w:rsid w:val="709D6A34"/>
    <w:rsid w:val="70C61C0B"/>
    <w:rsid w:val="70E334F7"/>
    <w:rsid w:val="712A4B2D"/>
    <w:rsid w:val="71D47169"/>
    <w:rsid w:val="720A3FB4"/>
    <w:rsid w:val="726E47B7"/>
    <w:rsid w:val="72C23FBE"/>
    <w:rsid w:val="72F81C9E"/>
    <w:rsid w:val="736E3BAB"/>
    <w:rsid w:val="73B9015E"/>
    <w:rsid w:val="75A56425"/>
    <w:rsid w:val="761362F3"/>
    <w:rsid w:val="77481BE2"/>
    <w:rsid w:val="77915F20"/>
    <w:rsid w:val="77B66075"/>
    <w:rsid w:val="78317136"/>
    <w:rsid w:val="78801057"/>
    <w:rsid w:val="79333014"/>
    <w:rsid w:val="79683FD4"/>
    <w:rsid w:val="79900E16"/>
    <w:rsid w:val="7A0A6456"/>
    <w:rsid w:val="7A82651F"/>
    <w:rsid w:val="7ADE0B82"/>
    <w:rsid w:val="7AED2B21"/>
    <w:rsid w:val="7B3A5C4F"/>
    <w:rsid w:val="7B787240"/>
    <w:rsid w:val="7BB41C66"/>
    <w:rsid w:val="7C605D84"/>
    <w:rsid w:val="7CB43EBD"/>
    <w:rsid w:val="7CB85B57"/>
    <w:rsid w:val="7CBB5016"/>
    <w:rsid w:val="7DAF3E53"/>
    <w:rsid w:val="7DD51D8B"/>
    <w:rsid w:val="7DE66D26"/>
    <w:rsid w:val="7E2E3893"/>
    <w:rsid w:val="7E6B6F8A"/>
    <w:rsid w:val="7EF70BFE"/>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2020-05-27T08:20:05Z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