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襄汾县总工会2020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襄汾县总工会是在县委和市总工会领导下的工</w:t>
      </w:r>
      <w:r>
        <w:rPr>
          <w:rFonts w:hint="eastAsia" w:ascii="仿宋_GB2312" w:hAnsi="楷体" w:eastAsia="仿宋_GB2312"/>
          <w:kern w:val="0"/>
          <w:sz w:val="32"/>
          <w:szCs w:val="32"/>
          <w:lang w:val="en-US" w:eastAsia="zh-CN"/>
        </w:rPr>
        <w:t>人</w:t>
      </w:r>
      <w:r>
        <w:rPr>
          <w:rFonts w:hint="eastAsia" w:ascii="仿宋_GB2312" w:hAnsi="楷体" w:eastAsia="仿宋_GB2312"/>
          <w:kern w:val="0"/>
          <w:sz w:val="32"/>
          <w:szCs w:val="32"/>
        </w:rPr>
        <w:t>阶级和群众组织，是党联系职工群众的桥梁和纽带，是国家政权的重要社会支柱，是会员和职工群众合法权益的代表者、维护者，襄汾县总工会是全县各级工会的领导机关，其主要职责是：</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（一）</w:t>
      </w:r>
      <w:r>
        <w:rPr>
          <w:rFonts w:hint="eastAsia" w:ascii="仿宋_GB2312" w:hAnsi="楷体" w:eastAsia="仿宋_GB2312"/>
          <w:kern w:val="0"/>
          <w:sz w:val="32"/>
          <w:szCs w:val="32"/>
        </w:rPr>
        <w:t>根据党的基本路线、基本理论、基本纲领和工运方针，围绕县委、县政府中心工作和市总工会工作思路，贯彻执行上级工会代表大会和全委会议确定的方针和作出的决议，领导全县工会工作。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（二）依照《工会法》和《中国工会章程》，组织和指导全县各级工会坚定不移地推动党的全心全意依靠工人阶级根本指导方针的贯彻落实，进一步突出和履行维护职能。</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围绕职工合法权益的重大问题进行调查研究，向县委、县政府反映职工群众的思想、愿望和诉求，提出意见和建议；对侵犯职工合法权益重大事件进行调查并提出处理意见，监督和协助行政部门贯彻执行国家劳动保护的法规和标准，参与职工重大伤亡事故调查处理。</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负责工会理论政策研究，为各基层工会提供理论政策服务；研究制定工会的组织制度和民主管理制度，监督检查《中国工会章程》和有关工会工作的各项方针政策的贯彻执行，研究制定工会自身改革和建设，指导基层工会组织职工开展以职工代表大会为基本制度的民主选举、民主决策、民主管理和民主监督工作，建立调整劳动关系、维护职工劳动权益的平等协商、集体合同制度和监督保证机制；指导基层工会协助党委、政府不断提高职工的思想道德和科学文化技术素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（五）协助县委、县政府做好全国劳模和省级劳模、市级劳模、省市“五一”劳动奖章奖状的评选、推荐和管理工作。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（六）负责工会经费和工会资产的管理、审计工作。</w:t>
      </w:r>
    </w:p>
    <w:p>
      <w:pPr>
        <w:widowControl/>
        <w:spacing w:line="560" w:lineRule="exact"/>
        <w:ind w:firstLine="640"/>
        <w:rPr>
          <w:rFonts w:hint="eastAsia" w:ascii="仿宋" w:hAnsi="仿宋" w:eastAsia="仿宋" w:cs="仿宋"/>
          <w:b/>
          <w:sz w:val="32"/>
          <w:szCs w:val="32"/>
        </w:rPr>
      </w:pPr>
      <w:r>
        <w:rPr>
          <w:rFonts w:hint="eastAsia" w:ascii="仿宋_GB2312" w:hAnsi="楷体" w:eastAsia="仿宋_GB2312"/>
          <w:kern w:val="0"/>
          <w:sz w:val="32"/>
          <w:szCs w:val="32"/>
        </w:rPr>
        <w:t>（七）承担市总工会和县委、县政府交办的其他事项。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firstLine="640" w:firstLineChars="20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襄汾县总工会设4部2室2中心。即：基层组织工作部、经济技术部、财务资产部、权益保障部、办公室、经审办、职工服务中心、宣传网络中心。下属事业单位2个，即襄汾县职工服务中心和襄汾县职工俱乐部，分别核定事业编制5个。</w:t>
      </w:r>
    </w:p>
    <w:p>
      <w:pPr>
        <w:ind w:firstLine="640" w:firstLineChars="20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襄汾县总工会</w:t>
      </w:r>
      <w:r>
        <w:rPr>
          <w:rFonts w:hint="eastAsia" w:ascii="仿宋_GB2312" w:hAnsi="楷体" w:eastAsia="仿宋_GB2312"/>
          <w:kern w:val="0"/>
          <w:sz w:val="32"/>
          <w:szCs w:val="32"/>
        </w:rPr>
        <w:t>本级。</w:t>
      </w:r>
    </w:p>
    <w:p>
      <w:pPr>
        <w:widowControl/>
        <w:spacing w:line="560" w:lineRule="exact"/>
        <w:ind w:firstLine="1920" w:firstLineChars="600"/>
        <w:jc w:val="both"/>
        <w:rPr>
          <w:rFonts w:hint="eastAsia" w:ascii="黑体" w:hAnsi="Times New Roman" w:eastAsia="黑体"/>
          <w:kern w:val="0"/>
          <w:sz w:val="32"/>
          <w:szCs w:val="32"/>
        </w:rPr>
      </w:pPr>
      <w:r>
        <w:rPr>
          <w:rFonts w:hint="eastAsia" w:ascii="黑体" w:hAnsi="Times New Roman" w:eastAsia="黑体"/>
          <w:kern w:val="0"/>
          <w:sz w:val="32"/>
          <w:szCs w:val="32"/>
        </w:rPr>
        <w:t>第二部分</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襄汾县总工会</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襄汾县总工会</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105.990404</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none"/>
          <w:lang w:val="en-US" w:eastAsia="zh-CN"/>
        </w:rPr>
        <w:t>12.96706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10.90%</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105.990404</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u w:val="none"/>
          <w:lang w:val="en-US" w:eastAsia="zh-CN"/>
        </w:rPr>
        <w:t>05.990404</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105.990404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12.96706</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10.90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本年职业年金配套未列入年初预算、退休人员预算减少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105.990404</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84.6310</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机关人员工资福利及日常公用支出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none"/>
          <w:lang w:val="en-US" w:eastAsia="zh-CN"/>
        </w:rPr>
        <w:t>3.5061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3.98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根据文件精神，</w:t>
      </w:r>
      <w:r>
        <w:rPr>
          <w:rFonts w:hint="eastAsia" w:ascii="仿宋_GB2312" w:hAnsi="楷体" w:eastAsia="仿宋_GB2312"/>
          <w:kern w:val="0"/>
          <w:sz w:val="32"/>
          <w:szCs w:val="32"/>
          <w:lang w:val="en-US" w:eastAsia="zh-CN"/>
        </w:rPr>
        <w:t>压缩公用经费开支。</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u w:val="none"/>
          <w:lang w:val="en-US" w:eastAsia="zh-CN"/>
        </w:rPr>
        <w:t>13.294696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9.79822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减少</w:t>
      </w:r>
      <w:r>
        <w:rPr>
          <w:rFonts w:hint="eastAsia" w:ascii="仿宋_GB2312" w:hAnsi="楷体" w:eastAsia="仿宋_GB2312"/>
          <w:kern w:val="0"/>
          <w:sz w:val="32"/>
          <w:szCs w:val="32"/>
          <w:u w:val="none"/>
          <w:lang w:val="en-US" w:eastAsia="zh-CN"/>
        </w:rPr>
        <w:t>42.43</w:t>
      </w:r>
      <w:r>
        <w:rPr>
          <w:rFonts w:ascii="仿宋_GB2312" w:hAnsi="楷体" w:eastAsia="仿宋_GB2312"/>
          <w:kern w:val="0"/>
          <w:sz w:val="32"/>
          <w:szCs w:val="32"/>
        </w:rPr>
        <w:t>%</w:t>
      </w:r>
      <w:r>
        <w:rPr>
          <w:rFonts w:hint="eastAsia" w:ascii="仿宋_GB2312" w:hAnsi="楷体" w:eastAsia="仿宋_GB2312"/>
          <w:kern w:val="0"/>
          <w:sz w:val="32"/>
          <w:szCs w:val="32"/>
          <w:lang w:eastAsia="zh-CN"/>
        </w:rPr>
        <w:t>，主要原因是本年职业年金配套未列入年初预算、退休人员预算减少。</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lang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u w:val="none"/>
          <w:lang w:val="en-US" w:eastAsia="zh-CN"/>
        </w:rPr>
        <w:t>3.728508</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u w:val="none"/>
          <w:lang w:val="en-US" w:eastAsia="zh-CN"/>
        </w:rPr>
        <w:t>.330132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，增长</w:t>
      </w:r>
      <w:r>
        <w:rPr>
          <w:rFonts w:hint="eastAsia" w:ascii="仿宋_GB2312" w:hAnsi="楷体" w:eastAsia="仿宋_GB2312"/>
          <w:kern w:val="0"/>
          <w:sz w:val="32"/>
          <w:szCs w:val="32"/>
          <w:u w:val="none"/>
          <w:lang w:val="en-US" w:eastAsia="zh-CN"/>
        </w:rPr>
        <w:t>9.71</w:t>
      </w:r>
      <w:r>
        <w:rPr>
          <w:rFonts w:ascii="仿宋_GB2312" w:hAnsi="楷体" w:eastAsia="仿宋_GB2312"/>
          <w:kern w:val="0"/>
          <w:sz w:val="32"/>
          <w:szCs w:val="32"/>
        </w:rPr>
        <w:t>%</w:t>
      </w:r>
      <w:r>
        <w:rPr>
          <w:rFonts w:hint="eastAsia" w:ascii="仿宋_GB2312" w:hAnsi="楷体" w:eastAsia="仿宋_GB2312"/>
          <w:kern w:val="0"/>
          <w:sz w:val="32"/>
          <w:szCs w:val="32"/>
          <w:lang w:eastAsia="zh-CN"/>
        </w:rPr>
        <w:t>，主要原因是医疗保险缴费基数增长。</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lang w:eastAsia="zh-CN"/>
        </w:rPr>
        <w:t>住房保障</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4.3362</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0.007128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，增长</w:t>
      </w:r>
      <w:r>
        <w:rPr>
          <w:rFonts w:hint="eastAsia" w:ascii="仿宋_GB2312" w:hAnsi="楷体" w:eastAsia="仿宋_GB2312"/>
          <w:kern w:val="0"/>
          <w:sz w:val="32"/>
          <w:szCs w:val="32"/>
          <w:u w:val="none"/>
          <w:lang w:val="en-US" w:eastAsia="zh-CN"/>
        </w:rPr>
        <w:t>0.16</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，主要原因是住房公积金缴费基数增长。</w:t>
      </w:r>
    </w:p>
    <w:p>
      <w:pPr>
        <w:widowControl/>
        <w:spacing w:line="560" w:lineRule="exact"/>
        <w:ind w:left="160"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82.590404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9.90706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10.71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本年职业年金配套未列入年初预算、退休人员预算减少</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23.4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3.06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11.56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根据文件精神，勤俭节约，压缩各项费用</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襄汾县总工会</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105.990404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105.990404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襄汾县总工会</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105.990404</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82.590404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77.92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23.4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22.08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襄汾县总工会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105.990404</w:t>
      </w:r>
      <w:r>
        <w:rPr>
          <w:rFonts w:hint="eastAsia" w:ascii="仿宋_GB2312" w:hAnsi="楷体" w:eastAsia="仿宋_GB2312"/>
          <w:kern w:val="0"/>
          <w:sz w:val="32"/>
          <w:szCs w:val="32"/>
          <w:u w:val="none"/>
        </w:rPr>
        <w:t>万元。与上年相比，财政拨款收、支总计各减少</w:t>
      </w:r>
      <w:r>
        <w:rPr>
          <w:rFonts w:hint="eastAsia" w:ascii="仿宋_GB2312" w:hAnsi="楷体" w:eastAsia="仿宋_GB2312"/>
          <w:kern w:val="0"/>
          <w:sz w:val="32"/>
          <w:szCs w:val="32"/>
          <w:u w:val="none"/>
          <w:lang w:val="en-US" w:eastAsia="zh-CN"/>
        </w:rPr>
        <w:t>12.96706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10.90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本年职业年金配套未列入年初预算、退休人员预算减少</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襄汾县总工会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105.990404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12.96706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10.90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本年职业年金配套未列入年初预算、退休人员预算减少</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襄汾县总工会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82.590404</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75.740404</w:t>
      </w:r>
      <w:r>
        <w:rPr>
          <w:rFonts w:hint="eastAsia" w:ascii="仿宋_GB2312" w:hAnsi="楷体" w:eastAsia="仿宋_GB2312"/>
          <w:kern w:val="0"/>
          <w:sz w:val="32"/>
          <w:szCs w:val="32"/>
          <w:u w:val="none"/>
        </w:rPr>
        <w:t>万元。主要包括：基本工资</w:t>
      </w:r>
      <w:r>
        <w:rPr>
          <w:rFonts w:hint="eastAsia" w:ascii="仿宋_GB2312" w:hAnsi="楷体" w:eastAsia="仿宋_GB2312"/>
          <w:kern w:val="0"/>
          <w:sz w:val="32"/>
          <w:szCs w:val="32"/>
          <w:u w:val="none"/>
          <w:lang w:val="en-US" w:eastAsia="zh-CN"/>
        </w:rPr>
        <w:t>31.4448万元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18.0418万元</w:t>
      </w:r>
      <w:r>
        <w:rPr>
          <w:rFonts w:hint="eastAsia" w:ascii="仿宋_GB2312" w:hAnsi="楷体" w:eastAsia="仿宋_GB2312"/>
          <w:kern w:val="0"/>
          <w:sz w:val="32"/>
          <w:szCs w:val="32"/>
          <w:u w:val="none"/>
        </w:rPr>
        <w:t>、奖金</w:t>
      </w:r>
      <w:r>
        <w:rPr>
          <w:rFonts w:hint="eastAsia" w:ascii="仿宋_GB2312" w:hAnsi="楷体" w:eastAsia="仿宋_GB2312"/>
          <w:kern w:val="0"/>
          <w:sz w:val="32"/>
          <w:szCs w:val="32"/>
          <w:u w:val="none"/>
          <w:lang w:val="en-US" w:eastAsia="zh-CN"/>
        </w:rPr>
        <w:t>2.3378万元</w:t>
      </w:r>
      <w:r>
        <w:rPr>
          <w:rFonts w:hint="eastAsia" w:ascii="仿宋_GB2312" w:hAnsi="楷体" w:eastAsia="仿宋_GB2312"/>
          <w:kern w:val="0"/>
          <w:sz w:val="32"/>
          <w:szCs w:val="32"/>
          <w:u w:val="none"/>
        </w:rPr>
        <w:t>、绩效工资</w:t>
      </w:r>
      <w:r>
        <w:rPr>
          <w:rFonts w:hint="eastAsia" w:ascii="仿宋_GB2312" w:hAnsi="楷体" w:eastAsia="仿宋_GB2312"/>
          <w:kern w:val="0"/>
          <w:sz w:val="32"/>
          <w:szCs w:val="32"/>
          <w:u w:val="none"/>
          <w:lang w:val="en-US" w:eastAsia="zh-CN"/>
        </w:rPr>
        <w:t>2.4966万元、</w:t>
      </w:r>
      <w:r>
        <w:rPr>
          <w:rFonts w:hint="eastAsia" w:ascii="仿宋_GB2312" w:hAnsi="楷体" w:eastAsia="仿宋_GB2312"/>
          <w:kern w:val="0"/>
          <w:sz w:val="32"/>
          <w:szCs w:val="32"/>
          <w:u w:val="none"/>
          <w:lang w:eastAsia="zh-CN"/>
        </w:rPr>
        <w:t>机关事业单位基本养老保险</w:t>
      </w:r>
      <w:r>
        <w:rPr>
          <w:rFonts w:hint="eastAsia" w:ascii="仿宋_GB2312" w:hAnsi="楷体" w:eastAsia="仿宋_GB2312"/>
          <w:kern w:val="0"/>
          <w:sz w:val="32"/>
          <w:szCs w:val="32"/>
          <w:u w:val="none"/>
        </w:rPr>
        <w:t>缴费</w:t>
      </w:r>
      <w:r>
        <w:rPr>
          <w:rFonts w:hint="eastAsia" w:ascii="仿宋_GB2312" w:hAnsi="楷体" w:eastAsia="仿宋_GB2312"/>
          <w:kern w:val="0"/>
          <w:sz w:val="32"/>
          <w:szCs w:val="32"/>
          <w:u w:val="none"/>
          <w:lang w:val="en-US" w:eastAsia="zh-CN"/>
        </w:rPr>
        <w:t>8.234304万元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职工基本医疗保险缴费</w:t>
      </w:r>
      <w:r>
        <w:rPr>
          <w:rFonts w:hint="eastAsia" w:ascii="仿宋_GB2312" w:hAnsi="楷体" w:eastAsia="仿宋_GB2312"/>
          <w:kern w:val="0"/>
          <w:sz w:val="32"/>
          <w:szCs w:val="32"/>
          <w:u w:val="none"/>
          <w:lang w:val="en-US" w:eastAsia="zh-CN"/>
        </w:rPr>
        <w:t>3.602508万元、其他社会保障缴费0.142392万元、</w:t>
      </w:r>
      <w:r>
        <w:rPr>
          <w:rFonts w:hint="eastAsia" w:ascii="仿宋_GB2312" w:hAnsi="楷体" w:eastAsia="仿宋_GB2312"/>
          <w:kern w:val="0"/>
          <w:sz w:val="32"/>
          <w:szCs w:val="32"/>
          <w:u w:val="none"/>
        </w:rPr>
        <w:t>住房公积金</w:t>
      </w:r>
      <w:r>
        <w:rPr>
          <w:rFonts w:hint="eastAsia" w:ascii="仿宋_GB2312" w:hAnsi="楷体" w:eastAsia="仿宋_GB2312"/>
          <w:kern w:val="0"/>
          <w:sz w:val="32"/>
          <w:szCs w:val="32"/>
          <w:u w:val="none"/>
          <w:lang w:val="en-US" w:eastAsia="zh-CN"/>
        </w:rPr>
        <w:t>4.3362万元</w:t>
      </w:r>
      <w:r>
        <w:rPr>
          <w:rFonts w:hint="eastAsia" w:ascii="仿宋_GB2312" w:hAnsi="楷体" w:eastAsia="仿宋_GB2312"/>
          <w:kern w:val="0"/>
          <w:sz w:val="32"/>
          <w:szCs w:val="32"/>
          <w:u w:val="none"/>
        </w:rPr>
        <w:t>、退休费</w:t>
      </w:r>
      <w:r>
        <w:rPr>
          <w:rFonts w:hint="eastAsia" w:ascii="仿宋_GB2312" w:hAnsi="楷体" w:eastAsia="仿宋_GB2312"/>
          <w:kern w:val="0"/>
          <w:sz w:val="32"/>
          <w:szCs w:val="32"/>
          <w:u w:val="none"/>
          <w:lang w:val="en-US" w:eastAsia="zh-CN"/>
        </w:rPr>
        <w:t>3.2032万元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抚恤金</w:t>
      </w:r>
      <w:r>
        <w:rPr>
          <w:rFonts w:hint="eastAsia" w:ascii="仿宋_GB2312" w:hAnsi="楷体" w:eastAsia="仿宋_GB2312"/>
          <w:kern w:val="0"/>
          <w:sz w:val="32"/>
          <w:szCs w:val="32"/>
          <w:u w:val="none"/>
          <w:lang w:val="en-US" w:eastAsia="zh-CN"/>
        </w:rPr>
        <w:t>1.8408万元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独生子女补贴</w:t>
      </w:r>
      <w:r>
        <w:rPr>
          <w:rFonts w:hint="eastAsia" w:ascii="仿宋_GB2312" w:hAnsi="楷体" w:eastAsia="仿宋_GB2312"/>
          <w:kern w:val="0"/>
          <w:sz w:val="32"/>
          <w:szCs w:val="32"/>
          <w:u w:val="none"/>
          <w:lang w:val="en-US" w:eastAsia="zh-CN"/>
        </w:rPr>
        <w:t>0.06万元。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6.85</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0.2万元</w:t>
      </w:r>
      <w:r>
        <w:rPr>
          <w:rFonts w:hint="eastAsia" w:ascii="仿宋_GB2312" w:hAnsi="楷体" w:eastAsia="仿宋_GB2312"/>
          <w:kern w:val="0"/>
          <w:sz w:val="32"/>
          <w:szCs w:val="32"/>
          <w:u w:val="none"/>
        </w:rPr>
        <w:t>、水费</w:t>
      </w:r>
      <w:r>
        <w:rPr>
          <w:rFonts w:hint="eastAsia" w:ascii="仿宋_GB2312" w:hAnsi="楷体" w:eastAsia="仿宋_GB2312"/>
          <w:kern w:val="0"/>
          <w:sz w:val="32"/>
          <w:szCs w:val="32"/>
          <w:u w:val="none"/>
          <w:lang w:val="en-US" w:eastAsia="zh-CN"/>
        </w:rPr>
        <w:t>0.2万元</w:t>
      </w:r>
      <w:r>
        <w:rPr>
          <w:rFonts w:hint="eastAsia" w:ascii="仿宋_GB2312" w:hAnsi="楷体" w:eastAsia="仿宋_GB2312"/>
          <w:kern w:val="0"/>
          <w:sz w:val="32"/>
          <w:szCs w:val="32"/>
          <w:u w:val="none"/>
        </w:rPr>
        <w:t>、邮电费</w:t>
      </w:r>
      <w:r>
        <w:rPr>
          <w:rFonts w:hint="eastAsia" w:ascii="仿宋_GB2312" w:hAnsi="楷体" w:eastAsia="仿宋_GB2312"/>
          <w:kern w:val="0"/>
          <w:sz w:val="32"/>
          <w:szCs w:val="32"/>
          <w:u w:val="none"/>
          <w:lang w:val="en-US" w:eastAsia="zh-CN"/>
        </w:rPr>
        <w:t>0.1万元</w:t>
      </w:r>
      <w:r>
        <w:rPr>
          <w:rFonts w:hint="eastAsia" w:ascii="仿宋_GB2312" w:hAnsi="楷体" w:eastAsia="仿宋_GB2312"/>
          <w:kern w:val="0"/>
          <w:sz w:val="32"/>
          <w:szCs w:val="32"/>
          <w:u w:val="none"/>
        </w:rPr>
        <w:t>、差旅费</w:t>
      </w:r>
      <w:r>
        <w:rPr>
          <w:rFonts w:hint="eastAsia" w:ascii="仿宋_GB2312" w:hAnsi="楷体" w:eastAsia="仿宋_GB2312"/>
          <w:kern w:val="0"/>
          <w:sz w:val="32"/>
          <w:szCs w:val="32"/>
          <w:u w:val="none"/>
          <w:lang w:val="en-US" w:eastAsia="zh-CN"/>
        </w:rPr>
        <w:t>0.25万元</w:t>
      </w:r>
      <w:r>
        <w:rPr>
          <w:rFonts w:hint="eastAsia" w:ascii="仿宋_GB2312" w:hAnsi="楷体" w:eastAsia="仿宋_GB2312"/>
          <w:kern w:val="0"/>
          <w:sz w:val="32"/>
          <w:szCs w:val="32"/>
          <w:u w:val="none"/>
        </w:rPr>
        <w:t>、公务用车运行维护费</w:t>
      </w:r>
      <w:r>
        <w:rPr>
          <w:rFonts w:hint="eastAsia" w:ascii="仿宋_GB2312" w:hAnsi="楷体" w:eastAsia="仿宋_GB2312"/>
          <w:kern w:val="0"/>
          <w:sz w:val="32"/>
          <w:szCs w:val="32"/>
          <w:u w:val="none"/>
          <w:lang w:val="en-US" w:eastAsia="zh-CN"/>
        </w:rPr>
        <w:t>1.6万元</w:t>
      </w:r>
      <w:r>
        <w:rPr>
          <w:rFonts w:hint="eastAsia" w:ascii="仿宋_GB2312" w:hAnsi="楷体" w:eastAsia="仿宋_GB2312"/>
          <w:kern w:val="0"/>
          <w:sz w:val="32"/>
          <w:szCs w:val="32"/>
          <w:u w:val="none"/>
        </w:rPr>
        <w:t>、其他交通费用</w:t>
      </w:r>
      <w:r>
        <w:rPr>
          <w:rFonts w:hint="eastAsia" w:ascii="仿宋_GB2312" w:hAnsi="楷体" w:eastAsia="仿宋_GB2312"/>
          <w:kern w:val="0"/>
          <w:sz w:val="32"/>
          <w:szCs w:val="32"/>
          <w:u w:val="none"/>
          <w:lang w:val="en-US" w:eastAsia="zh-CN"/>
        </w:rPr>
        <w:t>4.5万元。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襄汾县总工会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，与上年预算数相同。</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襄汾县总工会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widowControl/>
        <w:spacing w:line="560" w:lineRule="exact"/>
        <w:ind w:firstLine="64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，与上年预算数相同，</w:t>
      </w:r>
      <w:r>
        <w:rPr>
          <w:rFonts w:hint="eastAsia" w:ascii="仿宋_GB2312" w:hAnsi="楷体" w:eastAsia="仿宋_GB2312"/>
          <w:kern w:val="0"/>
          <w:sz w:val="32"/>
          <w:szCs w:val="32"/>
          <w:u w:val="none"/>
          <w:lang w:val="en-US" w:eastAsia="zh-CN"/>
        </w:rPr>
        <w:t>较上年没有变化</w:t>
      </w:r>
      <w:r>
        <w:rPr>
          <w:rFonts w:hint="eastAsia" w:ascii="仿宋_GB2312" w:hAnsi="楷体" w:eastAsia="仿宋_GB2312"/>
          <w:kern w:val="0"/>
          <w:sz w:val="32"/>
          <w:szCs w:val="32"/>
          <w:u w:val="none"/>
          <w:lang w:eastAsia="zh-CN"/>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万元。其中：</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，与上年预算数相同，</w:t>
      </w:r>
      <w:r>
        <w:rPr>
          <w:rFonts w:hint="eastAsia" w:ascii="仿宋_GB2312" w:hAnsi="楷体" w:eastAsia="仿宋_GB2312"/>
          <w:kern w:val="0"/>
          <w:sz w:val="32"/>
          <w:szCs w:val="32"/>
          <w:u w:val="none"/>
          <w:lang w:val="en-US" w:eastAsia="zh-CN"/>
        </w:rPr>
        <w:t>较上年没有变化。</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，与上年预算数相同，</w:t>
      </w:r>
      <w:r>
        <w:rPr>
          <w:rFonts w:hint="eastAsia" w:ascii="仿宋_GB2312" w:hAnsi="楷体" w:eastAsia="仿宋_GB2312"/>
          <w:kern w:val="0"/>
          <w:sz w:val="32"/>
          <w:szCs w:val="32"/>
          <w:u w:val="none"/>
          <w:lang w:val="en-US" w:eastAsia="zh-CN"/>
        </w:rPr>
        <w:t>较上年没有变化。</w:t>
      </w:r>
    </w:p>
    <w:p>
      <w:pPr>
        <w:widowControl/>
        <w:spacing w:line="560" w:lineRule="exact"/>
        <w:ind w:firstLine="64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，与上年预算数相同，</w:t>
      </w:r>
      <w:r>
        <w:rPr>
          <w:rFonts w:hint="eastAsia" w:ascii="仿宋_GB2312" w:hAnsi="楷体" w:eastAsia="仿宋_GB2312"/>
          <w:kern w:val="0"/>
          <w:sz w:val="32"/>
          <w:szCs w:val="32"/>
          <w:u w:val="none"/>
          <w:lang w:val="en-US" w:eastAsia="zh-CN"/>
        </w:rPr>
        <w:t>较上年没有变化。</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襄汾县总工会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，与上年预算数相同，</w:t>
      </w:r>
      <w:r>
        <w:rPr>
          <w:rFonts w:hint="eastAsia" w:ascii="仿宋_GB2312" w:hAnsi="楷体" w:eastAsia="仿宋_GB2312"/>
          <w:kern w:val="0"/>
          <w:sz w:val="32"/>
          <w:szCs w:val="32"/>
          <w:u w:val="none"/>
          <w:lang w:val="en-US" w:eastAsia="zh-CN"/>
        </w:rPr>
        <w:t>较上年没有变化。</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襄汾县总工会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与上年预算数相同，</w:t>
      </w:r>
      <w:r>
        <w:rPr>
          <w:rFonts w:hint="eastAsia" w:ascii="仿宋_GB2312" w:hAnsi="楷体" w:eastAsia="仿宋_GB2312"/>
          <w:kern w:val="0"/>
          <w:sz w:val="32"/>
          <w:szCs w:val="32"/>
          <w:u w:val="none"/>
          <w:lang w:val="en-US" w:eastAsia="zh-CN"/>
        </w:rPr>
        <w:t>较上年没有变化。</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widowControl/>
        <w:spacing w:line="560" w:lineRule="exact"/>
        <w:ind w:firstLine="640"/>
        <w:rPr>
          <w:rFonts w:hint="default" w:ascii="仿宋_GB2312" w:hAnsi="楷体" w:eastAsia="仿宋_GB2312"/>
          <w:kern w:val="0"/>
          <w:sz w:val="32"/>
          <w:szCs w:val="32"/>
          <w:u w:val="none"/>
          <w:lang w:val="en-US" w:eastAsia="zh-CN"/>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6.85</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万元，增长（降低）</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，与上年预算数相同，</w:t>
      </w:r>
      <w:r>
        <w:rPr>
          <w:rFonts w:hint="eastAsia" w:ascii="仿宋_GB2312" w:hAnsi="楷体" w:eastAsia="仿宋_GB2312"/>
          <w:kern w:val="0"/>
          <w:sz w:val="32"/>
          <w:szCs w:val="32"/>
          <w:u w:val="none"/>
          <w:lang w:val="en-US" w:eastAsia="zh-CN"/>
        </w:rPr>
        <w:t xml:space="preserve">较上年没有变化。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widowControl/>
        <w:spacing w:line="560" w:lineRule="exact"/>
        <w:ind w:firstLine="640"/>
        <w:rPr>
          <w:rFonts w:hint="eastAsia" w:ascii="黑体" w:hAnsi="黑体" w:eastAsia="黑体"/>
          <w:color w:val="auto"/>
          <w:sz w:val="32"/>
          <w:szCs w:val="32"/>
        </w:rPr>
      </w:pPr>
      <w:r>
        <w:rPr>
          <w:rFonts w:hint="eastAsia" w:ascii="黑体" w:hAnsi="黑体" w:eastAsia="黑体"/>
          <w:color w:val="auto"/>
          <w:sz w:val="32"/>
          <w:szCs w:val="32"/>
        </w:rPr>
        <w:t>本部门没有政府采购情况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color w:val="auto"/>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23.4</w:t>
      </w:r>
      <w:r>
        <w:rPr>
          <w:rFonts w:hint="eastAsia" w:ascii="仿宋_GB2312" w:hAnsi="楷体" w:eastAsia="仿宋_GB2312"/>
          <w:kern w:val="0"/>
          <w:sz w:val="32"/>
          <w:szCs w:val="32"/>
          <w:u w:val="none"/>
        </w:rPr>
        <w:t>万元；</w:t>
      </w:r>
      <w:r>
        <w:rPr>
          <w:rFonts w:hint="eastAsia" w:ascii="仿宋_GB2312" w:hAnsi="楷体" w:eastAsia="仿宋_GB2312"/>
          <w:color w:val="auto"/>
          <w:kern w:val="0"/>
          <w:sz w:val="32"/>
          <w:szCs w:val="32"/>
          <w:u w:val="none"/>
        </w:rPr>
        <w:t>本部门单位整体支出（</w:t>
      </w:r>
      <w:r>
        <w:rPr>
          <w:rFonts w:hint="eastAsia" w:ascii="仿宋_GB2312" w:hAnsi="楷体" w:eastAsia="仿宋_GB2312"/>
          <w:color w:val="auto"/>
          <w:kern w:val="0"/>
          <w:sz w:val="32"/>
          <w:szCs w:val="32"/>
          <w:u w:val="none"/>
        </w:rPr>
        <w:sym w:font="Wingdings 2" w:char="0052"/>
      </w:r>
      <w:r>
        <w:rPr>
          <w:rFonts w:hint="eastAsia" w:ascii="仿宋_GB2312" w:hAnsi="楷体" w:eastAsia="仿宋_GB2312"/>
          <w:color w:val="auto"/>
          <w:kern w:val="0"/>
          <w:sz w:val="32"/>
          <w:szCs w:val="32"/>
          <w:u w:val="none"/>
        </w:rPr>
        <w:t>纳入、</w:t>
      </w:r>
      <w:r>
        <w:rPr>
          <w:rFonts w:hint="eastAsia" w:ascii="仿宋_GB2312" w:hAnsi="楷体" w:eastAsia="仿宋_GB2312"/>
          <w:color w:val="auto"/>
          <w:kern w:val="0"/>
          <w:sz w:val="32"/>
          <w:szCs w:val="32"/>
          <w:u w:val="none"/>
        </w:rPr>
        <w:sym w:font="Wingdings 2" w:char="00A3"/>
      </w:r>
      <w:r>
        <w:rPr>
          <w:rFonts w:hint="eastAsia" w:ascii="仿宋_GB2312" w:hAnsi="楷体" w:eastAsia="仿宋_GB2312"/>
          <w:color w:val="auto"/>
          <w:kern w:val="0"/>
          <w:sz w:val="32"/>
          <w:szCs w:val="32"/>
          <w:u w:val="none"/>
        </w:rPr>
        <w:t>未纳入）绩效目标管理，涉及财政性资金</w:t>
      </w:r>
      <w:r>
        <w:rPr>
          <w:rFonts w:hint="eastAsia" w:ascii="仿宋_GB2312" w:hAnsi="楷体" w:eastAsia="仿宋_GB2312"/>
          <w:color w:val="auto"/>
          <w:kern w:val="0"/>
          <w:sz w:val="32"/>
          <w:szCs w:val="32"/>
          <w:u w:val="none"/>
          <w:lang w:val="en-US" w:eastAsia="zh-CN"/>
        </w:rPr>
        <w:t>23.4</w:t>
      </w:r>
      <w:r>
        <w:rPr>
          <w:rFonts w:hint="eastAsia" w:ascii="仿宋_GB2312" w:hAnsi="楷体" w:eastAsia="仿宋_GB2312"/>
          <w:color w:val="auto"/>
          <w:kern w:val="0"/>
          <w:sz w:val="32"/>
          <w:szCs w:val="32"/>
          <w:u w:val="none"/>
        </w:rPr>
        <w:t>万元。</w:t>
      </w:r>
      <w:bookmarkStart w:id="0" w:name="_GoBack"/>
      <w:bookmarkEnd w:id="0"/>
    </w:p>
    <w:p>
      <w:pPr>
        <w:widowControl/>
        <w:numPr>
          <w:ilvl w:val="0"/>
          <w:numId w:val="0"/>
        </w:numPr>
        <w:spacing w:line="560" w:lineRule="exact"/>
        <w:ind w:firstLine="640" w:firstLineChars="200"/>
        <w:jc w:val="both"/>
        <w:rPr>
          <w:rFonts w:hint="eastAsia" w:ascii="黑体" w:hAnsi="Times New Roman" w:eastAsia="黑体"/>
          <w:kern w:val="0"/>
          <w:sz w:val="32"/>
          <w:szCs w:val="32"/>
          <w:u w:val="none"/>
        </w:rPr>
      </w:pPr>
      <w:r>
        <w:rPr>
          <w:rFonts w:hint="eastAsia" w:ascii="仿宋_GB2312" w:hAnsi="楷体" w:eastAsia="仿宋_GB2312"/>
          <w:kern w:val="0"/>
          <w:sz w:val="32"/>
          <w:szCs w:val="32"/>
          <w:u w:val="none"/>
          <w:lang w:eastAsia="zh-CN"/>
        </w:rPr>
        <w:t>十三、</w:t>
      </w:r>
      <w:r>
        <w:rPr>
          <w:rFonts w:hint="eastAsia" w:ascii="仿宋_GB2312" w:hAnsi="楷体" w:eastAsia="仿宋_GB2312"/>
          <w:kern w:val="0"/>
          <w:sz w:val="32"/>
          <w:szCs w:val="32"/>
          <w:u w:val="none"/>
        </w:rPr>
        <w:t>其他说明</w:t>
      </w:r>
    </w:p>
    <w:p>
      <w:pPr>
        <w:widowControl/>
        <w:numPr>
          <w:ilvl w:val="0"/>
          <w:numId w:val="0"/>
        </w:numPr>
        <w:spacing w:line="560" w:lineRule="exact"/>
        <w:ind w:firstLine="2880" w:firstLineChars="900"/>
        <w:jc w:val="both"/>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三、其他资金：包括事业收入、经营收入、其他收入等。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0E3F70"/>
    <w:rsid w:val="042A46B1"/>
    <w:rsid w:val="047252B7"/>
    <w:rsid w:val="0595462A"/>
    <w:rsid w:val="05E51BD6"/>
    <w:rsid w:val="068F085F"/>
    <w:rsid w:val="06C82279"/>
    <w:rsid w:val="09400058"/>
    <w:rsid w:val="09ED16A4"/>
    <w:rsid w:val="0A395A2B"/>
    <w:rsid w:val="0A781506"/>
    <w:rsid w:val="0A831A07"/>
    <w:rsid w:val="0B5B2DF4"/>
    <w:rsid w:val="0B7A268C"/>
    <w:rsid w:val="0C550EC0"/>
    <w:rsid w:val="0ECF36D9"/>
    <w:rsid w:val="0FAC09AE"/>
    <w:rsid w:val="0FEC0257"/>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B0A20DB"/>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634EC1"/>
    <w:rsid w:val="24D33A48"/>
    <w:rsid w:val="24F064A3"/>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5D276A"/>
    <w:rsid w:val="3ABA5314"/>
    <w:rsid w:val="3B0872A5"/>
    <w:rsid w:val="3C9A09D4"/>
    <w:rsid w:val="3D036264"/>
    <w:rsid w:val="3D11386C"/>
    <w:rsid w:val="3D6345D6"/>
    <w:rsid w:val="3EA60AAF"/>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4714824"/>
    <w:rsid w:val="55B2288E"/>
    <w:rsid w:val="55CB4852"/>
    <w:rsid w:val="579E20B3"/>
    <w:rsid w:val="58430EF3"/>
    <w:rsid w:val="58AA41B4"/>
    <w:rsid w:val="59AC6411"/>
    <w:rsid w:val="5A22632C"/>
    <w:rsid w:val="5AB04B75"/>
    <w:rsid w:val="5B494D63"/>
    <w:rsid w:val="5B9F36DE"/>
    <w:rsid w:val="5CA16867"/>
    <w:rsid w:val="5D15689C"/>
    <w:rsid w:val="5E9D4633"/>
    <w:rsid w:val="5F074BD6"/>
    <w:rsid w:val="5F4C57DE"/>
    <w:rsid w:val="5F767359"/>
    <w:rsid w:val="5FA40E1A"/>
    <w:rsid w:val="5FAE6B95"/>
    <w:rsid w:val="60AD072C"/>
    <w:rsid w:val="61A97E4C"/>
    <w:rsid w:val="62680D4E"/>
    <w:rsid w:val="62A05A85"/>
    <w:rsid w:val="63804CC1"/>
    <w:rsid w:val="63CA0901"/>
    <w:rsid w:val="63DC3A6F"/>
    <w:rsid w:val="64535518"/>
    <w:rsid w:val="64A47E04"/>
    <w:rsid w:val="64AE406A"/>
    <w:rsid w:val="64E61465"/>
    <w:rsid w:val="65A60FF6"/>
    <w:rsid w:val="67573C0D"/>
    <w:rsid w:val="67606103"/>
    <w:rsid w:val="67EB6718"/>
    <w:rsid w:val="68C7713A"/>
    <w:rsid w:val="68F242AC"/>
    <w:rsid w:val="69A65977"/>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7B00DF7"/>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2021-05-27T07:28:55Z</cp:lastPrinted>
  <dcterms:modified xsi:type="dcterms:W3CDTF">2021-05-27T07:38:09Z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CF75276C5783480EB79AEEDFB3DC5A93</vt:lpwstr>
  </property>
</Properties>
</file>