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襄汾县工业和信息化局2020年度部门</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kern w:val="0"/>
          <w:sz w:val="32"/>
          <w:szCs w:val="32"/>
          <w:lang w:bidi="ar"/>
        </w:rPr>
        <w:t>襄汾县工业和信息化局</w:t>
      </w:r>
      <w:r>
        <w:rPr>
          <w:rFonts w:hint="eastAsia" w:ascii="仿宋_GB2312" w:hAnsi="仿宋_GB2312" w:eastAsia="仿宋_GB2312" w:cs="仿宋_GB2312"/>
          <w:sz w:val="32"/>
          <w:szCs w:val="32"/>
        </w:rPr>
        <w:t>，正科级建制。</w:t>
      </w:r>
      <w:r>
        <w:rPr>
          <w:rFonts w:hint="eastAsia" w:ascii="仿宋_GB2312" w:hAnsi="仿宋_GB2312" w:eastAsia="仿宋_GB2312" w:cs="仿宋_GB2312"/>
          <w:kern w:val="0"/>
          <w:sz w:val="32"/>
          <w:szCs w:val="32"/>
          <w:lang w:bidi="ar"/>
        </w:rPr>
        <w:t>其主要职能是：监测分析全县工业经济运行态势，进行预测、预警、信息引导和宏观调控;提出工业和信息化固定资产投资规模和方向;承担全县原材料、装备制造、消费品工业管理工作，指导中小企业服务体系建设，协调解决中小企业有关重大问题。</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numPr>
          <w:ilvl w:val="0"/>
          <w:numId w:val="1"/>
        </w:numPr>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w:t>
      </w:r>
      <w:r>
        <w:rPr>
          <w:rFonts w:hint="eastAsia" w:ascii="仿宋_GB2312" w:hAnsi="仿宋_GB2312" w:eastAsia="仿宋_GB2312" w:cs="仿宋_GB2312"/>
          <w:kern w:val="0"/>
          <w:sz w:val="32"/>
          <w:szCs w:val="32"/>
        </w:rPr>
        <w:t>办公室、发展服务股（民营经济发展促进股）、投资规划股（行政审批股）、国有资产监管股</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。本部门下属单位包括：襄汾县中小企业服务中心、襄汾县城区集贸城市场服务中心。</w:t>
      </w:r>
    </w:p>
    <w:p>
      <w:pPr>
        <w:widowControl/>
        <w:numPr>
          <w:ilvl w:val="0"/>
          <w:numId w:val="1"/>
        </w:numPr>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年部门汇总预算编制范围的预算单位共计2家，具体包括：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rPr>
        <w:t>襄汾县工业和信息化局本级、襄汾县中小企业服务中心。</w:t>
      </w:r>
    </w:p>
    <w:p>
      <w:pPr>
        <w:widowControl/>
        <w:spacing w:line="560" w:lineRule="exact"/>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2020年度部门预算报表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rPr>
        <w:t>十一、襄汾县工业和信息化</w:t>
      </w:r>
      <w:r>
        <w:rPr>
          <w:rFonts w:hint="eastAsia" w:ascii="仿宋_GB2312" w:hAnsi="仿宋_GB2312" w:eastAsia="仿宋_GB2312" w:cs="仿宋_GB2312"/>
          <w:sz w:val="32"/>
          <w:szCs w:val="32"/>
        </w:rPr>
        <w:t>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rPr>
        <w:t>襄汾县工业和信息化</w:t>
      </w:r>
      <w:r>
        <w:rPr>
          <w:rFonts w:hint="eastAsia" w:ascii="仿宋_GB2312" w:hAnsi="仿宋_GB2312" w:eastAsia="仿宋_GB2312" w:cs="仿宋_GB2312"/>
          <w:sz w:val="32"/>
          <w:szCs w:val="32"/>
        </w:rPr>
        <w:t>局</w:t>
      </w:r>
      <w:r>
        <w:rPr>
          <w:rFonts w:hint="eastAsia" w:ascii="仿宋_GB2312" w:hAnsi="宋体" w:eastAsia="仿宋_GB2312" w:cs="Times New Roman"/>
          <w:sz w:val="32"/>
          <w:szCs w:val="32"/>
        </w:rPr>
        <w:t>2020年项目支出绩效目标表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2020年度部门预算情况说明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襄汾县工业和信息化局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1170.00428</w:t>
      </w:r>
      <w:r>
        <w:rPr>
          <w:rFonts w:hint="eastAsia" w:ascii="仿宋_GB2312" w:hAnsi="楷体" w:eastAsia="仿宋_GB2312"/>
          <w:kern w:val="0"/>
          <w:sz w:val="32"/>
          <w:szCs w:val="32"/>
        </w:rPr>
        <w:t>万元，与上年相比收、支预算总计</w:t>
      </w:r>
      <w:r>
        <w:rPr>
          <w:rFonts w:hint="eastAsia" w:ascii="仿宋_GB2312" w:hAnsi="楷体" w:eastAsia="仿宋_GB2312"/>
          <w:kern w:val="0"/>
          <w:sz w:val="32"/>
          <w:szCs w:val="32"/>
          <w:lang w:eastAsia="zh-CN"/>
        </w:rPr>
        <w:t>各</w:t>
      </w:r>
      <w:r>
        <w:rPr>
          <w:rFonts w:hint="eastAsia" w:ascii="仿宋_GB2312" w:hAnsi="楷体" w:eastAsia="仿宋_GB2312"/>
          <w:kern w:val="0"/>
          <w:sz w:val="32"/>
          <w:szCs w:val="32"/>
        </w:rPr>
        <w:t>增加</w:t>
      </w:r>
      <w:r>
        <w:rPr>
          <w:rFonts w:hint="eastAsia" w:ascii="仿宋_GB2312" w:hAnsi="楷体" w:eastAsia="仿宋_GB2312"/>
          <w:kern w:val="0"/>
          <w:sz w:val="32"/>
          <w:szCs w:val="32"/>
          <w:u w:val="single"/>
        </w:rPr>
        <w:t>109.035438</w:t>
      </w:r>
      <w:r>
        <w:rPr>
          <w:rFonts w:hint="eastAsia" w:ascii="仿宋_GB2312" w:hAnsi="楷体" w:eastAsia="仿宋_GB2312"/>
          <w:kern w:val="0"/>
          <w:sz w:val="32"/>
          <w:szCs w:val="32"/>
        </w:rPr>
        <w:t>万元，增长了</w:t>
      </w:r>
      <w:r>
        <w:rPr>
          <w:rFonts w:hint="eastAsia" w:ascii="仿宋_GB2312" w:hAnsi="楷体" w:eastAsia="仿宋_GB2312"/>
          <w:kern w:val="0"/>
          <w:sz w:val="32"/>
          <w:szCs w:val="32"/>
          <w:u w:val="single"/>
        </w:rPr>
        <w:t>10.28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1170.00428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1170.00428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rPr>
        <w:t>1170.00428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109.035438</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10.28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。主要原因是增加了下属单位襄汾县中小企业服务中心的预算。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。主要原因是本单位没有政府性基金收入和支出。</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。主要原因是本单位无财政专户管理资金收入和支出。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万元，增长（减少）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。主要原因是本单位无国有资本经营收入和支出。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。主要原因是本单位无其他资金收入和支出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1170.00428</w:t>
      </w:r>
      <w:r>
        <w:rPr>
          <w:rFonts w:hint="eastAsia" w:ascii="仿宋_GB2312" w:hAnsi="楷体" w:eastAsia="仿宋_GB2312"/>
          <w:kern w:val="0"/>
          <w:sz w:val="32"/>
          <w:szCs w:val="32"/>
        </w:rPr>
        <w:t>万元。包括：</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u w:val="single"/>
        </w:rPr>
        <w:t>135.4641</w:t>
      </w:r>
      <w:r>
        <w:rPr>
          <w:rFonts w:hint="eastAsia" w:ascii="仿宋_GB2312" w:hAnsi="楷体" w:eastAsia="仿宋_GB2312"/>
          <w:kern w:val="0"/>
          <w:sz w:val="32"/>
          <w:szCs w:val="32"/>
        </w:rPr>
        <w:t>万元，主要用于人员工资支出，对个人和家庭的补助支出,公用支出，企业服务热线支出。与上年相比减少</w:t>
      </w:r>
      <w:r>
        <w:rPr>
          <w:rFonts w:hint="eastAsia" w:ascii="仿宋_GB2312" w:hAnsi="楷体" w:eastAsia="仿宋_GB2312"/>
          <w:kern w:val="0"/>
          <w:sz w:val="32"/>
          <w:szCs w:val="32"/>
          <w:u w:val="single"/>
        </w:rPr>
        <w:t xml:space="preserve"> 406.0626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74.98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。主要原因是减少了经济开发区总体规划及核心区控规设计编制费、粮食系统下属企业改制费的预算。</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 xml:space="preserve"> 2、社会保障和就业（类）支出163.635664万元，主要用于养老保险财政补助部分、离休人员离休费和遗属补助抚恤金的支出。 与上年相比减少了28.268008万元，减少14.73%。主要原因是部分职工调离本单位，减少了养老保险费的支出。</w:t>
      </w:r>
    </w:p>
    <w:p>
      <w:pPr>
        <w:widowControl/>
        <w:spacing w:line="560" w:lineRule="exact"/>
        <w:ind w:firstLine="480" w:firstLineChars="150"/>
        <w:rPr>
          <w:rFonts w:hint="eastAsia" w:ascii="仿宋_GB2312" w:hAnsi="楷体" w:eastAsia="仿宋_GB2312"/>
          <w:kern w:val="0"/>
          <w:sz w:val="32"/>
          <w:szCs w:val="32"/>
        </w:rPr>
      </w:pPr>
      <w:r>
        <w:rPr>
          <w:rFonts w:hint="eastAsia" w:ascii="仿宋_GB2312" w:hAnsi="楷体" w:eastAsia="仿宋_GB2312"/>
          <w:kern w:val="0"/>
          <w:sz w:val="32"/>
          <w:szCs w:val="32"/>
        </w:rPr>
        <w:t xml:space="preserve"> 3．卫生健康（类）支出 20.805876万元，主要用于医疗保险财政补助部分。与上年相比减少0.482316 万元，减少2.27%。主要原因是部分职工调离本单位.</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4．资源勘探信息等（类）支出 779.2560万元，主要用于职工转岗安置经费和工资以及中小企业服务体系建设和统计监测费用支出。与上年相比增加779.2560万元，增加100%。主要原因是增加了支持中小企业发展和管理支出.</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5．住房保障（类）支出 23.54994</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万元主要用于住房公积金财政补助部分。与上年相比减少1.477224</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万元，增长</w:t>
      </w:r>
      <w:bookmarkStart w:id="0" w:name="_GoBack"/>
      <w:bookmarkEnd w:id="0"/>
      <w:r>
        <w:rPr>
          <w:rFonts w:hint="eastAsia" w:ascii="仿宋_GB2312" w:hAnsi="楷体" w:eastAsia="仿宋_GB2312"/>
          <w:kern w:val="0"/>
          <w:sz w:val="32"/>
          <w:szCs w:val="32"/>
        </w:rPr>
        <w:t>（减少） 5.9</w:t>
      </w:r>
      <w:r>
        <w:rPr>
          <w:rFonts w:ascii="仿宋_GB2312" w:hAnsi="楷体" w:eastAsia="仿宋_GB2312"/>
          <w:kern w:val="0"/>
          <w:sz w:val="32"/>
          <w:szCs w:val="32"/>
        </w:rPr>
        <w:t>%</w:t>
      </w:r>
      <w:r>
        <w:rPr>
          <w:rFonts w:hint="eastAsia" w:ascii="仿宋_GB2312" w:hAnsi="楷体" w:eastAsia="仿宋_GB2312"/>
          <w:kern w:val="0"/>
          <w:sz w:val="32"/>
          <w:szCs w:val="32"/>
        </w:rPr>
        <w:t>。主要原因是部分职工调离本单位。</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6．粮油物资储备（类）支出 47.2927万元，主要用于事业人员基本工资、津贴补贴、绩效工资支出。与上年相比减少233.430414万元，减少83.15</w:t>
      </w:r>
      <w:r>
        <w:rPr>
          <w:rFonts w:ascii="仿宋_GB2312" w:hAnsi="楷体" w:eastAsia="仿宋_GB2312"/>
          <w:kern w:val="0"/>
          <w:sz w:val="32"/>
          <w:szCs w:val="32"/>
        </w:rPr>
        <w:t>%</w:t>
      </w:r>
      <w:r>
        <w:rPr>
          <w:rFonts w:hint="eastAsia" w:ascii="仿宋_GB2312" w:hAnsi="楷体" w:eastAsia="仿宋_GB2312"/>
          <w:kern w:val="0"/>
          <w:sz w:val="32"/>
          <w:szCs w:val="32"/>
        </w:rPr>
        <w:t>。主要原因是减少了经济开发区总体规划及核心区控规设计编制费。</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7</w:t>
      </w:r>
      <w:r>
        <w:rPr>
          <w:rFonts w:hint="eastAsia" w:ascii="仿宋_GB2312" w:hAnsi="楷体" w:eastAsia="仿宋_GB2312"/>
          <w:kern w:val="0"/>
          <w:sz w:val="32"/>
          <w:szCs w:val="32"/>
        </w:rPr>
        <w:t>．基本支出预算数为</w:t>
      </w:r>
      <w:r>
        <w:rPr>
          <w:rFonts w:ascii="仿宋_GB2312" w:hAnsi="楷体" w:eastAsia="仿宋_GB2312"/>
          <w:kern w:val="0"/>
          <w:sz w:val="32"/>
          <w:szCs w:val="32"/>
        </w:rPr>
        <w:t xml:space="preserve"> </w:t>
      </w:r>
      <w:r>
        <w:rPr>
          <w:rFonts w:hint="eastAsia" w:ascii="仿宋_GB2312" w:hAnsi="楷体" w:eastAsia="仿宋_GB2312"/>
          <w:kern w:val="0"/>
          <w:sz w:val="32"/>
          <w:szCs w:val="32"/>
        </w:rPr>
        <w:t>560.58238万元。与上年相比减少32.417948万元，减少5.47</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。主要原因是机构改革部分人员调出本单位。项目支出预算数为609.4219万元。与上年相比增加141.453386万元，增长30.23</w:t>
      </w:r>
      <w:r>
        <w:rPr>
          <w:rFonts w:ascii="仿宋_GB2312" w:hAnsi="楷体" w:eastAsia="仿宋_GB2312"/>
          <w:kern w:val="0"/>
          <w:sz w:val="32"/>
          <w:szCs w:val="32"/>
        </w:rPr>
        <w:t xml:space="preserve"> %</w:t>
      </w:r>
      <w:r>
        <w:rPr>
          <w:rFonts w:hint="eastAsia" w:ascii="仿宋_GB2312" w:hAnsi="楷体" w:eastAsia="仿宋_GB2312"/>
          <w:kern w:val="0"/>
          <w:sz w:val="32"/>
          <w:szCs w:val="32"/>
        </w:rPr>
        <w:t>。主要原因是增加了下属单位襄汾县中小企业服务中心的中小企业发展专项资金、中小企业服务体系建设和统计监测项目的预算。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襄汾县工业和信息化局本年收入预算合计1170.00428</w:t>
      </w:r>
      <w:r>
        <w:rPr>
          <w:rFonts w:ascii="仿宋_GB2312" w:hAnsi="楷体" w:eastAsia="仿宋_GB2312"/>
          <w:kern w:val="0"/>
          <w:sz w:val="32"/>
          <w:szCs w:val="32"/>
        </w:rPr>
        <w:t xml:space="preserve"> </w:t>
      </w:r>
      <w:r>
        <w:rPr>
          <w:rFonts w:hint="eastAsia" w:ascii="仿宋_GB2312" w:hAnsi="楷体" w:eastAsia="仿宋_GB2312"/>
          <w:kern w:val="0"/>
          <w:sz w:val="32"/>
          <w:szCs w:val="32"/>
        </w:rPr>
        <w:t>万元，其中：一般公共预算收入1170.00428万元，占100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 0 万元，占</w:t>
      </w:r>
      <w:r>
        <w:rPr>
          <w:rFonts w:ascii="仿宋_GB2312" w:hAnsi="楷体" w:eastAsia="仿宋_GB2312"/>
          <w:kern w:val="0"/>
          <w:sz w:val="32"/>
          <w:szCs w:val="32"/>
        </w:rPr>
        <w:t xml:space="preserve"> </w:t>
      </w:r>
      <w:r>
        <w:rPr>
          <w:rFonts w:hint="eastAsia" w:ascii="仿宋_GB2312" w:hAnsi="楷体" w:eastAsia="仿宋_GB2312"/>
          <w:kern w:val="0"/>
          <w:sz w:val="32"/>
          <w:szCs w:val="32"/>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rPr>
        <w:t xml:space="preserve"> </w:t>
      </w:r>
      <w:r>
        <w:rPr>
          <w:rFonts w:hint="eastAsia" w:ascii="仿宋_GB2312" w:hAnsi="楷体" w:eastAsia="仿宋_GB2312"/>
          <w:kern w:val="0"/>
          <w:sz w:val="32"/>
          <w:szCs w:val="32"/>
        </w:rPr>
        <w:t xml:space="preserve">  万元，占0</w:t>
      </w:r>
      <w:r>
        <w:rPr>
          <w:rFonts w:ascii="仿宋_GB2312" w:hAnsi="楷体" w:eastAsia="仿宋_GB2312"/>
          <w:kern w:val="0"/>
          <w:sz w:val="32"/>
          <w:szCs w:val="32"/>
        </w:rPr>
        <w:t xml:space="preserve"> %</w:t>
      </w:r>
      <w:r>
        <w:rPr>
          <w:rFonts w:hint="eastAsia" w:ascii="仿宋_GB2312" w:hAnsi="楷体" w:eastAsia="仿宋_GB2312"/>
          <w:kern w:val="0"/>
          <w:sz w:val="32"/>
          <w:szCs w:val="32"/>
        </w:rPr>
        <w:t xml:space="preserve">；国有资本经营预算收入 0 万元，占 0 %；其他资金0 万元，占0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襄汾县工业和信息化局本年支出预算合计1</w:t>
      </w:r>
      <w:r>
        <w:rPr>
          <w:rFonts w:hint="eastAsia" w:ascii="仿宋_GB2312" w:hAnsi="楷体" w:eastAsia="仿宋_GB2312"/>
          <w:kern w:val="0"/>
          <w:sz w:val="32"/>
          <w:szCs w:val="32"/>
          <w:u w:val="single"/>
        </w:rPr>
        <w:t>170.00428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rPr>
        <w:t>560.58238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47.91</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609.4219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52.09</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襄汾县工业和信息化局</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1170.00428</w:t>
      </w:r>
      <w:r>
        <w:rPr>
          <w:rFonts w:hint="eastAsia" w:ascii="仿宋_GB2312" w:hAnsi="楷体" w:eastAsia="仿宋_GB2312"/>
          <w:kern w:val="0"/>
          <w:sz w:val="32"/>
          <w:szCs w:val="32"/>
        </w:rPr>
        <w:t>万元。与上年相比，财政拨款收入总计增加</w:t>
      </w:r>
      <w:r>
        <w:rPr>
          <w:rFonts w:hint="eastAsia" w:ascii="仿宋_GB2312" w:hAnsi="楷体" w:eastAsia="仿宋_GB2312"/>
          <w:kern w:val="0"/>
          <w:sz w:val="32"/>
          <w:szCs w:val="32"/>
          <w:u w:val="single"/>
        </w:rPr>
        <w:t>109.035438</w:t>
      </w:r>
      <w:r>
        <w:rPr>
          <w:rFonts w:hint="eastAsia" w:ascii="仿宋_GB2312" w:hAnsi="楷体" w:eastAsia="仿宋_GB2312"/>
          <w:kern w:val="0"/>
          <w:sz w:val="32"/>
          <w:szCs w:val="32"/>
        </w:rPr>
        <w:t>万元，增长了</w:t>
      </w:r>
      <w:r>
        <w:rPr>
          <w:rFonts w:hint="eastAsia" w:ascii="仿宋_GB2312" w:hAnsi="楷体" w:eastAsia="仿宋_GB2312"/>
          <w:kern w:val="0"/>
          <w:sz w:val="32"/>
          <w:szCs w:val="32"/>
          <w:u w:val="single"/>
        </w:rPr>
        <w:t>10.28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。支出总计增加</w:t>
      </w:r>
      <w:r>
        <w:rPr>
          <w:rFonts w:hint="eastAsia" w:ascii="仿宋_GB2312" w:hAnsi="楷体" w:eastAsia="仿宋_GB2312"/>
          <w:kern w:val="0"/>
          <w:sz w:val="32"/>
          <w:szCs w:val="32"/>
          <w:u w:val="single"/>
        </w:rPr>
        <w:t>109.035438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10.28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。主要原因是增加了下属单位襄汾县中小企业服务中心的预算。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襄汾县工业和信息化局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1170.00428</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109.035438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10.28 </w:t>
      </w:r>
      <w:r>
        <w:rPr>
          <w:rFonts w:ascii="仿宋_GB2312" w:hAnsi="楷体" w:eastAsia="仿宋_GB2312"/>
          <w:kern w:val="0"/>
          <w:sz w:val="32"/>
          <w:szCs w:val="32"/>
        </w:rPr>
        <w:t>%</w:t>
      </w:r>
      <w:r>
        <w:rPr>
          <w:rFonts w:hint="eastAsia" w:ascii="仿宋_GB2312" w:hAnsi="楷体" w:eastAsia="仿宋_GB2312"/>
          <w:kern w:val="0"/>
          <w:sz w:val="32"/>
          <w:szCs w:val="32"/>
        </w:rPr>
        <w:t>。主要原因是增加了下属单位襄汾县中小企业服务中心的预算。</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襄汾县工业和信息化局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年度一般公共预算基本支出预算560.58238万元，其中：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single"/>
        </w:rPr>
        <w:t>534.29948</w:t>
      </w:r>
      <w:r>
        <w:rPr>
          <w:rFonts w:hint="eastAsia" w:ascii="仿宋_GB2312" w:hAnsi="楷体" w:eastAsia="仿宋_GB2312"/>
          <w:kern w:val="0"/>
          <w:sz w:val="32"/>
          <w:szCs w:val="32"/>
        </w:rPr>
        <w:t>万元。主要包括：基本工资</w:t>
      </w:r>
      <w:r>
        <w:rPr>
          <w:rFonts w:hint="eastAsia" w:ascii="仿宋_GB2312" w:hAnsi="楷体" w:eastAsia="仿宋_GB2312"/>
          <w:kern w:val="0"/>
          <w:sz w:val="32"/>
          <w:szCs w:val="32"/>
          <w:u w:val="single"/>
        </w:rPr>
        <w:t>173.2488</w:t>
      </w:r>
      <w:r>
        <w:rPr>
          <w:rFonts w:hint="eastAsia" w:ascii="仿宋_GB2312" w:hAnsi="楷体" w:eastAsia="仿宋_GB2312"/>
          <w:kern w:val="0"/>
          <w:sz w:val="32"/>
          <w:szCs w:val="32"/>
        </w:rPr>
        <w:t>万元、津贴补贴</w:t>
      </w:r>
      <w:r>
        <w:rPr>
          <w:rFonts w:hint="eastAsia" w:ascii="仿宋_GB2312" w:hAnsi="楷体" w:eastAsia="仿宋_GB2312"/>
          <w:kern w:val="0"/>
          <w:sz w:val="32"/>
          <w:szCs w:val="32"/>
          <w:u w:val="single"/>
        </w:rPr>
        <w:t>68.9652</w:t>
      </w:r>
      <w:r>
        <w:rPr>
          <w:rFonts w:hint="eastAsia" w:ascii="仿宋_GB2312" w:hAnsi="楷体" w:eastAsia="仿宋_GB2312"/>
          <w:kern w:val="0"/>
          <w:sz w:val="32"/>
          <w:szCs w:val="32"/>
        </w:rPr>
        <w:t>万元、奖金</w:t>
      </w:r>
      <w:r>
        <w:rPr>
          <w:rFonts w:hint="eastAsia" w:ascii="仿宋_GB2312" w:hAnsi="楷体" w:eastAsia="仿宋_GB2312"/>
          <w:kern w:val="0"/>
          <w:sz w:val="32"/>
          <w:szCs w:val="32"/>
          <w:u w:val="single"/>
        </w:rPr>
        <w:t>7.0834</w:t>
      </w:r>
      <w:r>
        <w:rPr>
          <w:rFonts w:hint="eastAsia" w:ascii="仿宋_GB2312" w:hAnsi="楷体" w:eastAsia="仿宋_GB2312"/>
          <w:kern w:val="0"/>
          <w:sz w:val="32"/>
          <w:szCs w:val="32"/>
        </w:rPr>
        <w:t>万元、社会保障缴费</w:t>
      </w:r>
      <w:r>
        <w:rPr>
          <w:rFonts w:hint="eastAsia" w:ascii="仿宋_GB2312" w:hAnsi="楷体" w:eastAsia="仿宋_GB2312"/>
          <w:kern w:val="0"/>
          <w:sz w:val="32"/>
          <w:szCs w:val="32"/>
          <w:u w:val="single"/>
        </w:rPr>
        <w:t>68.68374</w:t>
      </w:r>
      <w:r>
        <w:rPr>
          <w:rFonts w:hint="eastAsia" w:ascii="仿宋_GB2312" w:hAnsi="楷体" w:eastAsia="仿宋_GB2312"/>
          <w:kern w:val="0"/>
          <w:sz w:val="32"/>
          <w:szCs w:val="32"/>
        </w:rPr>
        <w:t>万元、绩效工资</w:t>
      </w:r>
      <w:r>
        <w:rPr>
          <w:rFonts w:hint="eastAsia" w:ascii="仿宋_GB2312" w:hAnsi="楷体" w:eastAsia="仿宋_GB2312"/>
          <w:kern w:val="0"/>
          <w:sz w:val="32"/>
          <w:szCs w:val="32"/>
          <w:u w:val="single"/>
        </w:rPr>
        <w:t>63.0574</w:t>
      </w:r>
      <w:r>
        <w:rPr>
          <w:rFonts w:hint="eastAsia" w:ascii="仿宋_GB2312" w:hAnsi="楷体" w:eastAsia="仿宋_GB2312"/>
          <w:kern w:val="0"/>
          <w:sz w:val="32"/>
          <w:szCs w:val="32"/>
        </w:rPr>
        <w:t>万元、住房公积金</w:t>
      </w:r>
      <w:r>
        <w:rPr>
          <w:rFonts w:hint="eastAsia" w:ascii="仿宋_GB2312" w:hAnsi="楷体" w:eastAsia="仿宋_GB2312"/>
          <w:kern w:val="0"/>
          <w:sz w:val="32"/>
          <w:szCs w:val="32"/>
          <w:u w:val="single"/>
        </w:rPr>
        <w:t>23.54994</w:t>
      </w:r>
      <w:r>
        <w:rPr>
          <w:rFonts w:hint="eastAsia" w:ascii="仿宋_GB2312" w:hAnsi="楷体" w:eastAsia="仿宋_GB2312"/>
          <w:kern w:val="0"/>
          <w:sz w:val="32"/>
          <w:szCs w:val="32"/>
        </w:rPr>
        <w:t>万元、离休费</w:t>
      </w:r>
      <w:r>
        <w:rPr>
          <w:rFonts w:hint="eastAsia" w:ascii="仿宋_GB2312" w:hAnsi="楷体" w:eastAsia="仿宋_GB2312"/>
          <w:kern w:val="0"/>
          <w:sz w:val="32"/>
          <w:szCs w:val="32"/>
          <w:u w:val="single"/>
        </w:rPr>
        <w:t>66.1094</w:t>
      </w:r>
      <w:r>
        <w:rPr>
          <w:rFonts w:hint="eastAsia" w:ascii="仿宋_GB2312" w:hAnsi="楷体" w:eastAsia="仿宋_GB2312"/>
          <w:kern w:val="0"/>
          <w:sz w:val="32"/>
          <w:szCs w:val="32"/>
        </w:rPr>
        <w:t>万元、退休费</w:t>
      </w:r>
      <w:r>
        <w:rPr>
          <w:rFonts w:hint="eastAsia" w:ascii="仿宋_GB2312" w:hAnsi="楷体" w:eastAsia="仿宋_GB2312"/>
          <w:kern w:val="0"/>
          <w:sz w:val="32"/>
          <w:szCs w:val="32"/>
          <w:u w:val="single"/>
        </w:rPr>
        <w:t>55.1292</w:t>
      </w:r>
      <w:r>
        <w:rPr>
          <w:rFonts w:hint="eastAsia" w:ascii="仿宋_GB2312" w:hAnsi="楷体" w:eastAsia="仿宋_GB2312"/>
          <w:kern w:val="0"/>
          <w:sz w:val="32"/>
          <w:szCs w:val="32"/>
        </w:rPr>
        <w:t>万元、抚恤金</w:t>
      </w:r>
      <w:r>
        <w:rPr>
          <w:rFonts w:hint="eastAsia" w:ascii="仿宋_GB2312" w:hAnsi="楷体" w:eastAsia="仿宋_GB2312"/>
          <w:kern w:val="0"/>
          <w:sz w:val="32"/>
          <w:szCs w:val="32"/>
          <w:u w:val="single"/>
        </w:rPr>
        <w:t>8.2224</w:t>
      </w:r>
      <w:r>
        <w:rPr>
          <w:rFonts w:hint="eastAsia" w:ascii="仿宋_GB2312" w:hAnsi="楷体" w:eastAsia="仿宋_GB2312"/>
          <w:kern w:val="0"/>
          <w:sz w:val="32"/>
          <w:szCs w:val="32"/>
        </w:rPr>
        <w:t>万元、奖励金</w:t>
      </w:r>
      <w:r>
        <w:rPr>
          <w:rFonts w:hint="eastAsia" w:ascii="仿宋_GB2312" w:hAnsi="楷体" w:eastAsia="仿宋_GB2312"/>
          <w:kern w:val="0"/>
          <w:sz w:val="32"/>
          <w:szCs w:val="32"/>
          <w:u w:val="single"/>
        </w:rPr>
        <w:t>0.25</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26.2829</w:t>
      </w:r>
      <w:r>
        <w:rPr>
          <w:rFonts w:hint="eastAsia" w:ascii="仿宋_GB2312" w:hAnsi="楷体" w:eastAsia="仿宋_GB2312"/>
          <w:kern w:val="0"/>
          <w:sz w:val="32"/>
          <w:szCs w:val="32"/>
        </w:rPr>
        <w:t>万元。主要包括：办公费1.38万元、印刷费0.75万元、水费0.08万元、电费0.11万元、邮电费0.1万元、取暖费5.4229万元、差旅费1.03万元、 工会经费0.3万元、公务用车运行维护费1.6万元、其他交通费用14.55万元、其他商品和服务支出0.96万元。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襄汾县工业和信息化局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。主要原因是本单位无政府性基金收入和支出。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襄汾县工业和信息化局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1.6</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1.6</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rPr>
        <w:t>1.6</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襄汾县工业和信息化局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襄汾县工业和信息化局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年本部门一般公共预算机关运行经费预算支出26.2829万元，与上年相比减少0.4171万元，降低</w:t>
      </w:r>
      <w:r>
        <w:rPr>
          <w:rFonts w:hint="eastAsia" w:ascii="仿宋_GB2312" w:hAnsi="楷体" w:eastAsia="仿宋_GB2312"/>
          <w:kern w:val="0"/>
          <w:sz w:val="32"/>
          <w:szCs w:val="32"/>
          <w:u w:val="single"/>
        </w:rPr>
        <w:t>1.56</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主要原因是：节约资金，减少了差旅费的开支。</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hint="eastAsia" w:ascii="黑体" w:hAnsi="黑体" w:eastAsia="黑体"/>
          <w:sz w:val="32"/>
          <w:szCs w:val="32"/>
        </w:rPr>
        <w:t>本部门没有政府采购情况</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1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1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辆等。</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6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609.4219</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609.4219 </w:t>
      </w:r>
      <w:r>
        <w:rPr>
          <w:rFonts w:hint="eastAsia" w:ascii="仿宋_GB2312" w:hAnsi="楷体" w:eastAsia="仿宋_GB2312"/>
          <w:kern w:val="0"/>
          <w:sz w:val="32"/>
          <w:szCs w:val="32"/>
        </w:rPr>
        <w:t>万元。</w:t>
      </w:r>
    </w:p>
    <w:p>
      <w:pPr>
        <w:widowControl/>
        <w:spacing w:line="560" w:lineRule="exact"/>
        <w:ind w:firstLine="636"/>
        <w:rPr>
          <w:rFonts w:ascii="仿宋_GB2312" w:hAnsi="仿宋"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7</w:t>
    </w:r>
    <w:r>
      <w:rPr>
        <w:rFonts w:ascii="宋体" w:hAnsi="宋体"/>
        <w:sz w:val="28"/>
        <w:szCs w:val="28"/>
      </w:rPr>
      <w:fldChar w:fldCharType="end"/>
    </w:r>
    <w:r>
      <w:rPr>
        <w:rStyle w:val="6"/>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E2C263"/>
    <w:multiLevelType w:val="singleLevel"/>
    <w:tmpl w:val="76E2C26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45"/>
    <w:rsid w:val="000C649E"/>
    <w:rsid w:val="00152545"/>
    <w:rsid w:val="00314382"/>
    <w:rsid w:val="004D227D"/>
    <w:rsid w:val="006221B7"/>
    <w:rsid w:val="00800F54"/>
    <w:rsid w:val="00976967"/>
    <w:rsid w:val="00C676FA"/>
    <w:rsid w:val="00DF20B6"/>
    <w:rsid w:val="00FB36B3"/>
    <w:rsid w:val="01E2763B"/>
    <w:rsid w:val="02302B49"/>
    <w:rsid w:val="02496741"/>
    <w:rsid w:val="02F71C94"/>
    <w:rsid w:val="042A46B1"/>
    <w:rsid w:val="047252B7"/>
    <w:rsid w:val="0595462A"/>
    <w:rsid w:val="05E51BD6"/>
    <w:rsid w:val="067C6F88"/>
    <w:rsid w:val="068F085F"/>
    <w:rsid w:val="06C82279"/>
    <w:rsid w:val="078A2F9B"/>
    <w:rsid w:val="09ED16A4"/>
    <w:rsid w:val="0A395A2B"/>
    <w:rsid w:val="0A781506"/>
    <w:rsid w:val="0A831A07"/>
    <w:rsid w:val="0B7A268C"/>
    <w:rsid w:val="0C550EC0"/>
    <w:rsid w:val="0ECF36D9"/>
    <w:rsid w:val="0FAC09AE"/>
    <w:rsid w:val="10675503"/>
    <w:rsid w:val="10F53ABE"/>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B35242E"/>
    <w:rsid w:val="1D3E6C6D"/>
    <w:rsid w:val="1DBF43F1"/>
    <w:rsid w:val="1E213D0A"/>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3077E9"/>
    <w:rsid w:val="275561AD"/>
    <w:rsid w:val="275B5730"/>
    <w:rsid w:val="28B179A0"/>
    <w:rsid w:val="29274DAF"/>
    <w:rsid w:val="297F60F4"/>
    <w:rsid w:val="29C54245"/>
    <w:rsid w:val="29E745D6"/>
    <w:rsid w:val="2A0C4B1E"/>
    <w:rsid w:val="2A997794"/>
    <w:rsid w:val="2AA80908"/>
    <w:rsid w:val="2B4A170A"/>
    <w:rsid w:val="2C292926"/>
    <w:rsid w:val="2C7C0C90"/>
    <w:rsid w:val="2D282446"/>
    <w:rsid w:val="2DFF008B"/>
    <w:rsid w:val="2E08317D"/>
    <w:rsid w:val="2E4538B8"/>
    <w:rsid w:val="30B46CA3"/>
    <w:rsid w:val="316856A6"/>
    <w:rsid w:val="31CA3EE9"/>
    <w:rsid w:val="32103D80"/>
    <w:rsid w:val="32673A99"/>
    <w:rsid w:val="32CE2438"/>
    <w:rsid w:val="32F15611"/>
    <w:rsid w:val="33093FA1"/>
    <w:rsid w:val="33B1223C"/>
    <w:rsid w:val="34732E94"/>
    <w:rsid w:val="34C942F5"/>
    <w:rsid w:val="34DE6D61"/>
    <w:rsid w:val="35780C7F"/>
    <w:rsid w:val="36951834"/>
    <w:rsid w:val="36D55DA2"/>
    <w:rsid w:val="373B78F2"/>
    <w:rsid w:val="37754214"/>
    <w:rsid w:val="395C094E"/>
    <w:rsid w:val="397841A2"/>
    <w:rsid w:val="39B865D7"/>
    <w:rsid w:val="39C35268"/>
    <w:rsid w:val="39FD2297"/>
    <w:rsid w:val="3A976A15"/>
    <w:rsid w:val="3ABA5314"/>
    <w:rsid w:val="3B0872A5"/>
    <w:rsid w:val="3C9A09D4"/>
    <w:rsid w:val="3D036264"/>
    <w:rsid w:val="3D11386C"/>
    <w:rsid w:val="3D6345D6"/>
    <w:rsid w:val="3DF83803"/>
    <w:rsid w:val="3F0D5E27"/>
    <w:rsid w:val="3F510BAC"/>
    <w:rsid w:val="3F5B1A54"/>
    <w:rsid w:val="3FB70C5F"/>
    <w:rsid w:val="3FF00ADA"/>
    <w:rsid w:val="3FF763B7"/>
    <w:rsid w:val="4010633E"/>
    <w:rsid w:val="401B2955"/>
    <w:rsid w:val="406929B7"/>
    <w:rsid w:val="413855EC"/>
    <w:rsid w:val="41F73716"/>
    <w:rsid w:val="42314B4F"/>
    <w:rsid w:val="42321896"/>
    <w:rsid w:val="42932653"/>
    <w:rsid w:val="42A87774"/>
    <w:rsid w:val="436B0382"/>
    <w:rsid w:val="44B8486B"/>
    <w:rsid w:val="45047640"/>
    <w:rsid w:val="457C07BD"/>
    <w:rsid w:val="46463CE7"/>
    <w:rsid w:val="47EE3BCE"/>
    <w:rsid w:val="48882984"/>
    <w:rsid w:val="49980A8C"/>
    <w:rsid w:val="49FF0CFB"/>
    <w:rsid w:val="4B1455B2"/>
    <w:rsid w:val="4B517DBB"/>
    <w:rsid w:val="4B7B7C60"/>
    <w:rsid w:val="4BEC58E9"/>
    <w:rsid w:val="4BF3571C"/>
    <w:rsid w:val="4CCC2331"/>
    <w:rsid w:val="4D6954BF"/>
    <w:rsid w:val="507D5A32"/>
    <w:rsid w:val="50BC7B39"/>
    <w:rsid w:val="527C3191"/>
    <w:rsid w:val="53DD6BA8"/>
    <w:rsid w:val="53F21A3F"/>
    <w:rsid w:val="55B2288E"/>
    <w:rsid w:val="55CB4852"/>
    <w:rsid w:val="579E20B3"/>
    <w:rsid w:val="58430EF3"/>
    <w:rsid w:val="58AA41B4"/>
    <w:rsid w:val="59AC6411"/>
    <w:rsid w:val="5A22632C"/>
    <w:rsid w:val="5A731D0F"/>
    <w:rsid w:val="5AB04B75"/>
    <w:rsid w:val="5B494D63"/>
    <w:rsid w:val="5B4E661D"/>
    <w:rsid w:val="5B9F36DE"/>
    <w:rsid w:val="5BA22348"/>
    <w:rsid w:val="5CA16867"/>
    <w:rsid w:val="5D15689C"/>
    <w:rsid w:val="5D314B05"/>
    <w:rsid w:val="5F074BD6"/>
    <w:rsid w:val="5F4C57DE"/>
    <w:rsid w:val="5F767359"/>
    <w:rsid w:val="5FA40E1A"/>
    <w:rsid w:val="5FAE6B95"/>
    <w:rsid w:val="60AD072C"/>
    <w:rsid w:val="61A97E4C"/>
    <w:rsid w:val="62680D4E"/>
    <w:rsid w:val="635529A7"/>
    <w:rsid w:val="63804CC1"/>
    <w:rsid w:val="63CA0901"/>
    <w:rsid w:val="63DC3A6F"/>
    <w:rsid w:val="64535518"/>
    <w:rsid w:val="64A47E04"/>
    <w:rsid w:val="64AE406A"/>
    <w:rsid w:val="64E61465"/>
    <w:rsid w:val="65A60FF6"/>
    <w:rsid w:val="67573C0D"/>
    <w:rsid w:val="67606103"/>
    <w:rsid w:val="679E7761"/>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145B0E"/>
    <w:rsid w:val="736E3BAB"/>
    <w:rsid w:val="740E33BA"/>
    <w:rsid w:val="75A56425"/>
    <w:rsid w:val="761362F3"/>
    <w:rsid w:val="770D58FC"/>
    <w:rsid w:val="77481BE2"/>
    <w:rsid w:val="77915F20"/>
    <w:rsid w:val="78317136"/>
    <w:rsid w:val="78801057"/>
    <w:rsid w:val="79333014"/>
    <w:rsid w:val="7A0A6456"/>
    <w:rsid w:val="7A82651F"/>
    <w:rsid w:val="7ADE0B82"/>
    <w:rsid w:val="7AED2B21"/>
    <w:rsid w:val="7B3A5C4F"/>
    <w:rsid w:val="7B787240"/>
    <w:rsid w:val="7BB41C66"/>
    <w:rsid w:val="7C2A6389"/>
    <w:rsid w:val="7C605D84"/>
    <w:rsid w:val="7CB85B57"/>
    <w:rsid w:val="7CBB5016"/>
    <w:rsid w:val="7D1B3423"/>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3633</Words>
  <Characters>774</Characters>
  <Lines>6</Lines>
  <Paragraphs>8</Paragraphs>
  <TotalTime>74</TotalTime>
  <ScaleCrop>false</ScaleCrop>
  <LinksUpToDate>false</LinksUpToDate>
  <CharactersWithSpaces>4399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2020-05-19T03:47:00Z</cp:lastPrinted>
  <dcterms:modified xsi:type="dcterms:W3CDTF">2020-05-26T10:00:40Z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