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CE" w:rsidRDefault="00E62ECE">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E62ECE" w:rsidRDefault="00B03CA7">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E62ECE" w:rsidRDefault="00E62ECE">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E62ECE" w:rsidRDefault="00B03CA7">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襄汾县教育科技局2020年度部门预算</w:t>
      </w:r>
    </w:p>
    <w:p w:rsidR="00E62ECE" w:rsidRDefault="00B03CA7">
      <w:pPr>
        <w:widowControl/>
        <w:jc w:val="center"/>
        <w:rPr>
          <w:rFonts w:ascii="黑体" w:eastAsia="黑体" w:hAnsi="Times New Roman"/>
          <w:kern w:val="0"/>
          <w:sz w:val="32"/>
          <w:szCs w:val="32"/>
        </w:rPr>
      </w:pPr>
      <w:r>
        <w:rPr>
          <w:rFonts w:ascii="宋体" w:eastAsia="宋体" w:hAnsi="宋体" w:cs="宋体" w:hint="eastAsia"/>
          <w:b/>
          <w:bCs/>
          <w:kern w:val="0"/>
          <w:sz w:val="44"/>
          <w:szCs w:val="44"/>
        </w:rPr>
        <w:t>公      开</w:t>
      </w:r>
    </w:p>
    <w:p w:rsidR="00E62ECE" w:rsidRDefault="00B03CA7">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一、本部门职责</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主要职责：加强基础教育工作，以农村教育为重点，推进义务教育均衡发展，促进公共教育资源进一步向农村地区倾斜，促进教育公平；深入推进基础教育教学改革，加强中小学德育，全面实施素质教育；大力发展职业教育，坚持以就业为导向，深化职业教育教学改革，努力提高职业学校的办学水平和质量，进一步增强职业教育发展活力；加强民办教育的统筹规划，综合协调和宏观管理，完善民办教育宏观管理的政策措施，规范办学秩序，促进民办教育事业健康发展；完善以县为主的中小学教师管理体制，加强对中小学教师工作的统筹、规划、管理。依法落实县级以上教育行政部门履行中小学教师的资格认定、招聘录用、职务评聘、培养培训、考核奖惩、调整流动等管理职能。</w:t>
      </w:r>
    </w:p>
    <w:p w:rsidR="00E62ECE" w:rsidRDefault="00B03CA7">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部门机构设置及预算单位构成情况</w:t>
      </w:r>
    </w:p>
    <w:p w:rsidR="00E62ECE" w:rsidRDefault="00B03CA7">
      <w:pPr>
        <w:widowControl/>
        <w:spacing w:line="560" w:lineRule="exact"/>
        <w:ind w:firstLine="636"/>
        <w:rPr>
          <w:rFonts w:ascii="仿宋_GB2312" w:eastAsia="仿宋_GB2312" w:hAnsi="楷体" w:cs="仿宋_GB2312"/>
          <w:kern w:val="0"/>
          <w:sz w:val="32"/>
          <w:szCs w:val="32"/>
          <w:lang w:bidi="ar"/>
        </w:rPr>
      </w:pPr>
      <w:r>
        <w:rPr>
          <w:rFonts w:ascii="仿宋_GB2312" w:eastAsia="仿宋_GB2312" w:hAnsi="楷体" w:hint="eastAsia"/>
          <w:kern w:val="0"/>
          <w:sz w:val="32"/>
          <w:szCs w:val="32"/>
        </w:rPr>
        <w:t>根据部门职责分工，本部门内设机构包括办公室、党办人事股、计财股、教研室、教师工作股、电教馆、装备股，招生办、政教股、基教股、幼教股、成职教、安监股、监察室、项目股、资助中心、宣教中心、科技交流中心。本部门</w:t>
      </w:r>
      <w:r>
        <w:rPr>
          <w:rFonts w:ascii="仿宋_GB2312" w:eastAsia="仿宋_GB2312" w:hAnsi="楷体" w:hint="eastAsia"/>
          <w:kern w:val="0"/>
          <w:sz w:val="32"/>
          <w:szCs w:val="32"/>
        </w:rPr>
        <w:lastRenderedPageBreak/>
        <w:t>下属单位包括：</w:t>
      </w:r>
      <w:r>
        <w:rPr>
          <w:rFonts w:ascii="仿宋_GB2312" w:eastAsia="仿宋_GB2312" w:hAnsi="楷体" w:cs="仿宋_GB2312" w:hint="eastAsia"/>
          <w:kern w:val="0"/>
          <w:sz w:val="32"/>
          <w:szCs w:val="32"/>
          <w:lang w:bidi="ar"/>
        </w:rPr>
        <w:t>襄汾县教育科技局教研室、襄汾县新城镇中心小学校、襄汾县陶寺乡中心小学校、襄汾县大邓乡中心小学校、襄汾县邓庄镇中心小学校、襄汾县襄陵镇中心小学校、襄汾县南辛店乡中心小学校、襄汾县景毛乡中心小学校、襄汾县古城镇中心小学校、襄汾县汾城镇中心小学校、襄汾县西贾乡中心小学校、襄汾县赵康镇中心小学校、襄汾县永固乡中心小学校、襄汾县南贾镇中心小学校、山西省襄汾高级中学校、襄汾县实验高级中学校、襄汾县汾城高级中学校、襄汾县赵曲高级中学校、襄汾县南辛店高级中学校、襄汾县职业技术教育中心、襄汾县邓庄职业中学校、襄汾县第二初级中学校、襄汾县第三初级中学校、襄汾县第一小学校、襄汾县第二小学校、襄汾县第三小学校、襄汾县第四小学校、襄汾县第一幼儿园、襄汾县第二幼儿园、襄汾县特殊教育学校、襄汾县青少年校学生外活动中心、襄汾县科技交流中心。</w:t>
      </w:r>
    </w:p>
    <w:p w:rsidR="00E62ECE" w:rsidRDefault="00B03CA7">
      <w:pPr>
        <w:widowControl/>
        <w:spacing w:line="560" w:lineRule="exact"/>
        <w:ind w:firstLine="636"/>
        <w:rPr>
          <w:rFonts w:ascii="仿宋_GB2312" w:eastAsia="仿宋_GB2312" w:hAnsi="楷体" w:cs="仿宋_GB2312"/>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．从预算单位构成看，纳入本部门</w:t>
      </w:r>
      <w:r>
        <w:rPr>
          <w:rFonts w:ascii="仿宋_GB2312" w:eastAsia="仿宋_GB2312" w:hAnsi="楷体"/>
          <w:kern w:val="0"/>
          <w:sz w:val="32"/>
          <w:szCs w:val="32"/>
        </w:rPr>
        <w:t>2020</w:t>
      </w:r>
      <w:r>
        <w:rPr>
          <w:rFonts w:ascii="仿宋_GB2312" w:eastAsia="仿宋_GB2312" w:hAnsi="楷体" w:hint="eastAsia"/>
          <w:kern w:val="0"/>
          <w:sz w:val="32"/>
          <w:szCs w:val="32"/>
        </w:rPr>
        <w:t>年部门汇总预算编制范围的预算单位共计33家，具体包括：襄汾县教育科技局本级、</w:t>
      </w:r>
      <w:r>
        <w:rPr>
          <w:rFonts w:ascii="仿宋_GB2312" w:eastAsia="仿宋_GB2312" w:hAnsi="楷体"/>
          <w:kern w:val="0"/>
          <w:sz w:val="32"/>
          <w:szCs w:val="32"/>
        </w:rPr>
        <w:t xml:space="preserve"> </w:t>
      </w:r>
      <w:r>
        <w:rPr>
          <w:rFonts w:ascii="仿宋_GB2312" w:eastAsia="仿宋_GB2312" w:hAnsi="楷体" w:cs="仿宋_GB2312" w:hint="eastAsia"/>
          <w:kern w:val="0"/>
          <w:sz w:val="32"/>
          <w:szCs w:val="32"/>
          <w:lang w:bidi="ar"/>
        </w:rPr>
        <w:t>襄汾县教育科技局教研室、襄汾县新城镇中心小学校、襄汾县陶寺乡中心小学校、襄汾县大邓乡中心小学校、襄汾县邓庄镇中心小学校、襄汾县襄陵镇中心小学校、襄汾县南辛店乡中心小学校、襄汾县景毛乡中心小学校、襄汾县古城镇中心小学校、襄汾县汾城镇中心小学校、襄汾县西贾乡中心小学校、襄汾县赵康镇中心小学校、襄汾县永固乡中心小学校、襄汾县南贾镇中心小学校、山西省襄汾高级中学校、襄汾县实验高级中学校、襄汾县汾城高级中学校、</w:t>
      </w:r>
      <w:r>
        <w:rPr>
          <w:rFonts w:ascii="仿宋_GB2312" w:eastAsia="仿宋_GB2312" w:hAnsi="楷体" w:cs="仿宋_GB2312" w:hint="eastAsia"/>
          <w:kern w:val="0"/>
          <w:sz w:val="32"/>
          <w:szCs w:val="32"/>
          <w:lang w:bidi="ar"/>
        </w:rPr>
        <w:lastRenderedPageBreak/>
        <w:t>襄汾县赵曲高级中学校、襄汾县南辛店高级中学校、襄汾县职业技术教育中心、襄汾县邓庄职业中学校、襄汾县第二初级中学校、襄汾县第三初级中学校、襄汾县第一小学校、襄汾县第二小学校、襄汾县第三小学校、襄汾县第四小学校、襄汾县第一幼儿园、襄汾县第二幼儿园、襄汾县特殊教育学校、襄汾县青少年校学生外活动中心、襄汾县科技交流中心。</w:t>
      </w:r>
    </w:p>
    <w:p w:rsidR="00E62ECE" w:rsidRDefault="00E62ECE">
      <w:pPr>
        <w:widowControl/>
        <w:spacing w:line="560" w:lineRule="exact"/>
        <w:rPr>
          <w:rFonts w:ascii="仿宋_GB2312" w:eastAsia="仿宋_GB2312" w:hAnsi="楷体"/>
          <w:kern w:val="0"/>
          <w:sz w:val="32"/>
          <w:szCs w:val="32"/>
        </w:rPr>
      </w:pPr>
    </w:p>
    <w:p w:rsidR="00E62ECE" w:rsidRDefault="00B03CA7">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2020年度部门预算报表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一、襄汾县教育科技</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2020年预算收支总表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二、襄汾县教育科技</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2020年预算收入总表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三、襄汾县教育科技局2020年预算支出总表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四、襄汾县教育科技局2020年财政拨款预算收支总表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五、襄汾县教育科技局2020年一般公共预算支出预算表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六、襄汾县教育科技局2020年一般公共预算安排基本支出部门经济分类表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七、襄汾县教育科技局2020年政府性基金收入预算表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八、襄汾县教育科技局2020年政府性基金支出预算表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九、襄汾县教育科技局2020年“三公”经费预算财政拨款情况表</w:t>
      </w:r>
    </w:p>
    <w:p w:rsidR="00E62ECE" w:rsidRDefault="00B03CA7">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十、襄汾县教育科技局2020年机关运行经费</w:t>
      </w:r>
    </w:p>
    <w:p w:rsidR="00E62ECE" w:rsidRDefault="00B03CA7">
      <w:pPr>
        <w:widowControl/>
        <w:spacing w:line="560" w:lineRule="exact"/>
        <w:ind w:firstLineChars="200" w:firstLine="640"/>
        <w:rPr>
          <w:rFonts w:ascii="仿宋_GB2312" w:eastAsia="仿宋_GB2312" w:hAnsi="楷体"/>
          <w:kern w:val="0"/>
          <w:sz w:val="32"/>
          <w:szCs w:val="32"/>
        </w:rPr>
      </w:pPr>
      <w:r>
        <w:rPr>
          <w:rFonts w:ascii="仿宋_GB2312" w:eastAsia="仿宋_GB2312" w:hAnsi="宋体" w:cs="Times New Roman" w:hint="eastAsia"/>
          <w:sz w:val="32"/>
          <w:szCs w:val="32"/>
        </w:rPr>
        <w:t>十一、襄汾县教育科技局</w:t>
      </w:r>
      <w:r>
        <w:rPr>
          <w:rFonts w:ascii="仿宋_GB2312" w:eastAsia="仿宋_GB2312" w:hAnsi="楷体" w:hint="eastAsia"/>
          <w:kern w:val="0"/>
          <w:sz w:val="32"/>
          <w:szCs w:val="32"/>
        </w:rPr>
        <w:t>2020年</w:t>
      </w:r>
      <w:r>
        <w:rPr>
          <w:rFonts w:ascii="仿宋_GB2312" w:eastAsia="仿宋_GB2312" w:hAnsi="仿宋" w:cs="宋体" w:hint="eastAsia"/>
          <w:kern w:val="0"/>
          <w:sz w:val="32"/>
          <w:szCs w:val="32"/>
        </w:rPr>
        <w:t>政府采购支出预算表</w:t>
      </w:r>
    </w:p>
    <w:p w:rsidR="00E62ECE" w:rsidRDefault="00B03CA7">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十二、</w:t>
      </w:r>
      <w:r>
        <w:rPr>
          <w:rFonts w:ascii="仿宋_GB2312" w:eastAsia="仿宋_GB2312" w:hAnsi="宋体" w:cs="Times New Roman" w:hint="eastAsia"/>
          <w:sz w:val="32"/>
          <w:szCs w:val="32"/>
        </w:rPr>
        <w:t>襄汾县教育科技局2020年项目支出绩效目标表</w:t>
      </w:r>
    </w:p>
    <w:p w:rsidR="00E62ECE" w:rsidRDefault="00E62ECE">
      <w:pPr>
        <w:spacing w:line="560" w:lineRule="exact"/>
        <w:ind w:firstLineChars="200" w:firstLine="640"/>
        <w:rPr>
          <w:rFonts w:ascii="仿宋_GB2312" w:eastAsia="仿宋_GB2312" w:hAnsi="宋体" w:cs="Times New Roman"/>
          <w:sz w:val="32"/>
          <w:szCs w:val="32"/>
        </w:rPr>
      </w:pPr>
    </w:p>
    <w:p w:rsidR="00E62ECE" w:rsidRDefault="00B03CA7">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lastRenderedPageBreak/>
        <w:t>第三部分  2020年度部门预算情况说明</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w:t>
      </w:r>
      <w:r>
        <w:rPr>
          <w:rFonts w:ascii="仿宋_GB2312" w:eastAsia="仿宋_GB2312" w:hAnsi="楷体"/>
          <w:kern w:val="0"/>
          <w:sz w:val="32"/>
          <w:szCs w:val="32"/>
        </w:rPr>
        <w:t>2020</w:t>
      </w:r>
      <w:r>
        <w:rPr>
          <w:rFonts w:ascii="仿宋_GB2312" w:eastAsia="仿宋_GB2312" w:hAnsi="楷体" w:hint="eastAsia"/>
          <w:kern w:val="0"/>
          <w:sz w:val="32"/>
          <w:szCs w:val="32"/>
        </w:rPr>
        <w:t>年度收入、支出预算总计</w:t>
      </w:r>
      <w:r>
        <w:rPr>
          <w:rFonts w:ascii="仿宋_GB2312" w:eastAsia="仿宋_GB2312" w:hAnsi="楷体" w:hint="eastAsia"/>
          <w:kern w:val="0"/>
          <w:sz w:val="32"/>
          <w:szCs w:val="32"/>
          <w:u w:val="single"/>
        </w:rPr>
        <w:t>54837.934259</w:t>
      </w:r>
      <w:r>
        <w:rPr>
          <w:rFonts w:ascii="仿宋_GB2312" w:eastAsia="仿宋_GB2312" w:hAnsi="楷体" w:hint="eastAsia"/>
          <w:kern w:val="0"/>
          <w:sz w:val="32"/>
          <w:szCs w:val="32"/>
        </w:rPr>
        <w:t>万元，与上年相比收、支预算总计各增加</w:t>
      </w:r>
      <w:r>
        <w:rPr>
          <w:rFonts w:ascii="仿宋_GB2312" w:eastAsia="仿宋_GB2312" w:hAnsi="楷体" w:hint="eastAsia"/>
          <w:kern w:val="0"/>
          <w:sz w:val="32"/>
          <w:szCs w:val="32"/>
          <w:u w:val="single"/>
        </w:rPr>
        <w:t>2599.337033</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4.98</w:t>
      </w:r>
      <w:r>
        <w:rPr>
          <w:rFonts w:ascii="仿宋_GB2312" w:eastAsia="仿宋_GB2312" w:hAnsi="楷体"/>
          <w:kern w:val="0"/>
          <w:sz w:val="32"/>
          <w:szCs w:val="32"/>
        </w:rPr>
        <w:t>%</w:t>
      </w:r>
      <w:r>
        <w:rPr>
          <w:rFonts w:ascii="仿宋_GB2312" w:eastAsia="仿宋_GB2312" w:hAnsi="楷体" w:hint="eastAsia"/>
          <w:kern w:val="0"/>
          <w:sz w:val="32"/>
          <w:szCs w:val="32"/>
        </w:rPr>
        <w:t>。其中：</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u w:val="single"/>
        </w:rPr>
        <w:t>54837.934259</w:t>
      </w:r>
      <w:r>
        <w:rPr>
          <w:rFonts w:ascii="仿宋_GB2312" w:eastAsia="仿宋_GB2312" w:hAnsi="楷体" w:hint="eastAsia"/>
          <w:kern w:val="0"/>
          <w:sz w:val="32"/>
          <w:szCs w:val="32"/>
        </w:rPr>
        <w:t>万元。包括：</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u w:val="single"/>
        </w:rPr>
        <w:t>53525.734259</w:t>
      </w:r>
      <w:r>
        <w:rPr>
          <w:rFonts w:ascii="仿宋_GB2312" w:eastAsia="仿宋_GB2312" w:hAnsi="楷体" w:hint="eastAsia"/>
          <w:kern w:val="0"/>
          <w:sz w:val="32"/>
          <w:szCs w:val="32"/>
        </w:rPr>
        <w:t>万元。</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hint="eastAsia"/>
          <w:kern w:val="0"/>
          <w:sz w:val="32"/>
          <w:szCs w:val="32"/>
          <w:u w:val="single"/>
        </w:rPr>
        <w:t>53525.734259</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1287.137033</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2.4</w:t>
      </w:r>
      <w:r>
        <w:rPr>
          <w:rFonts w:ascii="仿宋_GB2312" w:eastAsia="仿宋_GB2312" w:hAnsi="楷体"/>
          <w:kern w:val="0"/>
          <w:sz w:val="32"/>
          <w:szCs w:val="32"/>
        </w:rPr>
        <w:t>%</w:t>
      </w:r>
      <w:r>
        <w:rPr>
          <w:rFonts w:ascii="仿宋_GB2312" w:eastAsia="仿宋_GB2312" w:hAnsi="楷体" w:hint="eastAsia"/>
          <w:kern w:val="0"/>
          <w:sz w:val="32"/>
          <w:szCs w:val="32"/>
        </w:rPr>
        <w:t>。主要原因是人员调资增加、人员招聘、普通高中生均公用经费县级资金、班主任津贴等。</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1312.2</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1312.2</w:t>
      </w:r>
      <w:r>
        <w:rPr>
          <w:rFonts w:ascii="仿宋_GB2312" w:eastAsia="仿宋_GB2312" w:hAnsi="楷体" w:hint="eastAsia"/>
          <w:kern w:val="0"/>
          <w:sz w:val="32"/>
          <w:szCs w:val="32"/>
        </w:rPr>
        <w:t>万元。主要原因是学校建设支出和彩票公益金支出增加。</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u w:val="single"/>
        </w:rPr>
        <w:t>54837.934259</w:t>
      </w:r>
      <w:r>
        <w:rPr>
          <w:rFonts w:ascii="仿宋_GB2312" w:eastAsia="仿宋_GB2312" w:hAnsi="楷体" w:hint="eastAsia"/>
          <w:kern w:val="0"/>
          <w:sz w:val="32"/>
          <w:szCs w:val="32"/>
        </w:rPr>
        <w:t>万元。包括：</w:t>
      </w:r>
    </w:p>
    <w:p w:rsidR="00E62ECE" w:rsidRDefault="00B03CA7">
      <w:pPr>
        <w:widowControl/>
        <w:spacing w:line="560" w:lineRule="exact"/>
        <w:ind w:firstLine="640"/>
        <w:rPr>
          <w:rFonts w:ascii="仿宋_GB2312" w:eastAsia="仿宋_GB2312" w:hAnsi="楷体"/>
          <w:color w:val="FF0000"/>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．一般公共服务（类）支出</w:t>
      </w:r>
      <w:r>
        <w:rPr>
          <w:rFonts w:ascii="仿宋_GB2312" w:eastAsia="仿宋_GB2312" w:hAnsi="楷体" w:hint="eastAsia"/>
          <w:kern w:val="0"/>
          <w:sz w:val="32"/>
          <w:szCs w:val="32"/>
          <w:u w:val="single"/>
        </w:rPr>
        <w:t>53525.734259</w:t>
      </w:r>
      <w:r>
        <w:rPr>
          <w:rFonts w:ascii="仿宋_GB2312" w:eastAsia="仿宋_GB2312" w:hAnsi="楷体" w:hint="eastAsia"/>
          <w:kern w:val="0"/>
          <w:sz w:val="32"/>
          <w:szCs w:val="32"/>
        </w:rPr>
        <w:t>万元，主要用于教育支出、科学技术支出、社会保障就业支出、卫生健康支出和住房保障支出。与上年相比增加</w:t>
      </w:r>
      <w:r>
        <w:rPr>
          <w:rFonts w:ascii="仿宋_GB2312" w:eastAsia="仿宋_GB2312" w:hAnsi="楷体" w:hint="eastAsia"/>
          <w:kern w:val="0"/>
          <w:sz w:val="32"/>
          <w:szCs w:val="32"/>
          <w:u w:val="single"/>
        </w:rPr>
        <w:t>1287.137033</w:t>
      </w:r>
      <w:r>
        <w:rPr>
          <w:rFonts w:ascii="仿宋_GB2312" w:eastAsia="仿宋_GB2312" w:hAnsi="楷体" w:hint="eastAsia"/>
          <w:kern w:val="0"/>
          <w:sz w:val="32"/>
          <w:szCs w:val="32"/>
        </w:rPr>
        <w:t>万元，增长增长</w:t>
      </w:r>
      <w:r>
        <w:rPr>
          <w:rFonts w:ascii="仿宋_GB2312" w:eastAsia="仿宋_GB2312" w:hAnsi="楷体" w:hint="eastAsia"/>
          <w:kern w:val="0"/>
          <w:sz w:val="32"/>
          <w:szCs w:val="32"/>
          <w:u w:val="single"/>
        </w:rPr>
        <w:t>2.4</w:t>
      </w:r>
      <w:r>
        <w:rPr>
          <w:rFonts w:ascii="仿宋_GB2312" w:eastAsia="仿宋_GB2312" w:hAnsi="楷体"/>
          <w:kern w:val="0"/>
          <w:sz w:val="32"/>
          <w:szCs w:val="32"/>
        </w:rPr>
        <w:t>%%</w:t>
      </w:r>
      <w:r>
        <w:rPr>
          <w:rFonts w:ascii="仿宋_GB2312" w:eastAsia="仿宋_GB2312" w:hAnsi="楷体" w:hint="eastAsia"/>
          <w:kern w:val="0"/>
          <w:sz w:val="32"/>
          <w:szCs w:val="32"/>
        </w:rPr>
        <w:t>。主要原因是人员工资、班主任津贴、普通高中生均公用经费支出等。</w:t>
      </w:r>
    </w:p>
    <w:p w:rsidR="00E62ECE" w:rsidRDefault="00B03CA7">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hint="eastAsia"/>
          <w:kern w:val="0"/>
          <w:sz w:val="32"/>
          <w:szCs w:val="32"/>
        </w:rPr>
        <w:t>2．基本支出预算数为</w:t>
      </w:r>
      <w:r>
        <w:rPr>
          <w:rFonts w:ascii="仿宋_GB2312" w:eastAsia="仿宋_GB2312" w:hAnsi="楷体" w:hint="eastAsia"/>
          <w:kern w:val="0"/>
          <w:sz w:val="32"/>
          <w:szCs w:val="32"/>
          <w:u w:val="single"/>
        </w:rPr>
        <w:t>39619.656186</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3456.19386</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8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。主要原因是机关事业单位基本养老保险缴费支出和机关事业单位职业年金缴费支出减少。项目支出预算数为</w:t>
      </w:r>
      <w:r>
        <w:rPr>
          <w:rFonts w:ascii="仿宋_GB2312" w:eastAsia="仿宋_GB2312" w:hAnsi="楷体" w:hint="eastAsia"/>
          <w:kern w:val="0"/>
          <w:sz w:val="32"/>
          <w:szCs w:val="32"/>
          <w:u w:val="single"/>
        </w:rPr>
        <w:t xml:space="preserve">15218.278073 </w:t>
      </w:r>
      <w:r>
        <w:rPr>
          <w:rFonts w:ascii="仿宋_GB2312" w:eastAsia="仿宋_GB2312" w:hAnsi="楷体" w:hint="eastAsia"/>
          <w:kern w:val="0"/>
          <w:sz w:val="32"/>
          <w:szCs w:val="32"/>
        </w:rPr>
        <w:t>万元。与上年</w:t>
      </w:r>
      <w:r>
        <w:rPr>
          <w:rFonts w:ascii="仿宋_GB2312" w:eastAsia="仿宋_GB2312" w:hAnsi="楷体" w:hint="eastAsia"/>
          <w:kern w:val="0"/>
          <w:sz w:val="32"/>
          <w:szCs w:val="32"/>
        </w:rPr>
        <w:lastRenderedPageBreak/>
        <w:t>相比增加</w:t>
      </w:r>
      <w:r>
        <w:rPr>
          <w:rFonts w:ascii="仿宋_GB2312" w:eastAsia="仿宋_GB2312" w:hAnsi="楷体" w:hint="eastAsia"/>
          <w:kern w:val="0"/>
          <w:sz w:val="32"/>
          <w:szCs w:val="32"/>
          <w:u w:val="single"/>
        </w:rPr>
        <w:t>6055.530893</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66.08</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。主要原因是教育支出和城乡社区支出增加。</w:t>
      </w:r>
    </w:p>
    <w:p w:rsidR="00E62ECE" w:rsidRDefault="00B03CA7">
      <w:pPr>
        <w:widowControl/>
        <w:spacing w:line="560" w:lineRule="exact"/>
        <w:ind w:firstLine="640"/>
        <w:rPr>
          <w:rFonts w:ascii="仿宋_GB2312" w:eastAsia="仿宋_GB2312" w:hAnsi="楷体"/>
          <w:b/>
          <w:bCs/>
          <w:kern w:val="0"/>
          <w:sz w:val="32"/>
          <w:szCs w:val="32"/>
        </w:rPr>
      </w:pPr>
      <w:r>
        <w:rPr>
          <w:rFonts w:ascii="仿宋_GB2312" w:eastAsia="仿宋_GB2312" w:hAnsi="楷体" w:hint="eastAsia"/>
          <w:b/>
          <w:bCs/>
          <w:kern w:val="0"/>
          <w:sz w:val="32"/>
          <w:szCs w:val="32"/>
        </w:rPr>
        <w:t>二、收入预算情况说明</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襄汾县教育科技局局本年收入预算合计</w:t>
      </w:r>
      <w:r>
        <w:rPr>
          <w:rFonts w:ascii="仿宋_GB2312" w:eastAsia="仿宋_GB2312" w:hAnsi="楷体" w:hint="eastAsia"/>
          <w:kern w:val="0"/>
          <w:sz w:val="32"/>
          <w:szCs w:val="32"/>
          <w:u w:val="single"/>
        </w:rPr>
        <w:t>54837.934259</w:t>
      </w:r>
      <w:r>
        <w:rPr>
          <w:rFonts w:ascii="仿宋_GB2312" w:eastAsia="仿宋_GB2312" w:hAnsi="楷体" w:hint="eastAsia"/>
          <w:kern w:val="0"/>
          <w:sz w:val="32"/>
          <w:szCs w:val="32"/>
        </w:rPr>
        <w:t>万元，其中：一般公共预算收入</w:t>
      </w:r>
      <w:r>
        <w:rPr>
          <w:rFonts w:ascii="仿宋_GB2312" w:eastAsia="仿宋_GB2312" w:hAnsi="楷体" w:hint="eastAsia"/>
          <w:kern w:val="0"/>
          <w:sz w:val="32"/>
          <w:szCs w:val="32"/>
          <w:u w:val="single"/>
        </w:rPr>
        <w:t>53525.734259</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97.61</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hint="eastAsia"/>
          <w:kern w:val="0"/>
          <w:sz w:val="32"/>
          <w:szCs w:val="32"/>
          <w:u w:val="single"/>
        </w:rPr>
        <w:t>1312.2</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2.39</w:t>
      </w:r>
      <w:r>
        <w:rPr>
          <w:rFonts w:ascii="仿宋_GB2312" w:eastAsia="仿宋_GB2312" w:hAnsi="楷体"/>
          <w:kern w:val="0"/>
          <w:sz w:val="32"/>
          <w:szCs w:val="32"/>
        </w:rPr>
        <w:t>%</w:t>
      </w:r>
      <w:r>
        <w:rPr>
          <w:rFonts w:ascii="仿宋_GB2312" w:eastAsia="仿宋_GB2312" w:hAnsi="楷体" w:hint="eastAsia"/>
          <w:kern w:val="0"/>
          <w:sz w:val="32"/>
          <w:szCs w:val="32"/>
        </w:rPr>
        <w:t>。</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襄汾县教育科技局年支出预算合计</w:t>
      </w:r>
      <w:r>
        <w:rPr>
          <w:rFonts w:ascii="仿宋_GB2312" w:eastAsia="仿宋_GB2312" w:hAnsi="楷体" w:hint="eastAsia"/>
          <w:kern w:val="0"/>
          <w:sz w:val="32"/>
          <w:szCs w:val="32"/>
          <w:u w:val="single"/>
        </w:rPr>
        <w:t>54837.934259</w:t>
      </w:r>
      <w:r>
        <w:rPr>
          <w:rFonts w:ascii="仿宋_GB2312" w:eastAsia="仿宋_GB2312" w:hAnsi="楷体" w:hint="eastAsia"/>
          <w:kern w:val="0"/>
          <w:sz w:val="32"/>
          <w:szCs w:val="32"/>
        </w:rPr>
        <w:t>万元，其中：基本支出</w:t>
      </w:r>
      <w:r>
        <w:rPr>
          <w:rFonts w:ascii="仿宋_GB2312" w:eastAsia="仿宋_GB2312" w:hAnsi="楷体" w:hint="eastAsia"/>
          <w:kern w:val="0"/>
          <w:sz w:val="32"/>
          <w:szCs w:val="32"/>
          <w:u w:val="single"/>
        </w:rPr>
        <w:t>39619.656186</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72.25</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hint="eastAsia"/>
          <w:kern w:val="0"/>
          <w:sz w:val="32"/>
          <w:szCs w:val="32"/>
          <w:u w:val="single"/>
        </w:rPr>
        <w:t xml:space="preserve"> 152182780.73</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27.75 </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 xml:space="preserve">。 </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w:t>
      </w:r>
      <w:r>
        <w:rPr>
          <w:rFonts w:ascii="仿宋_GB2312" w:eastAsia="仿宋_GB2312" w:hAnsi="楷体"/>
          <w:kern w:val="0"/>
          <w:sz w:val="32"/>
          <w:szCs w:val="32"/>
        </w:rPr>
        <w:t>2020</w:t>
      </w:r>
      <w:r>
        <w:rPr>
          <w:rFonts w:ascii="仿宋_GB2312" w:eastAsia="仿宋_GB2312" w:hAnsi="楷体" w:hint="eastAsia"/>
          <w:kern w:val="0"/>
          <w:sz w:val="32"/>
          <w:szCs w:val="32"/>
        </w:rPr>
        <w:t>年度财政拨款收、支总预算</w:t>
      </w:r>
      <w:r>
        <w:rPr>
          <w:rFonts w:ascii="仿宋_GB2312" w:eastAsia="仿宋_GB2312" w:hAnsi="楷体" w:hint="eastAsia"/>
          <w:kern w:val="0"/>
          <w:sz w:val="32"/>
          <w:szCs w:val="32"/>
          <w:u w:val="single"/>
        </w:rPr>
        <w:t>54837.934259</w:t>
      </w:r>
      <w:r>
        <w:rPr>
          <w:rFonts w:ascii="仿宋_GB2312" w:eastAsia="仿宋_GB2312" w:hAnsi="楷体" w:hint="eastAsia"/>
          <w:kern w:val="0"/>
          <w:sz w:val="32"/>
          <w:szCs w:val="32"/>
        </w:rPr>
        <w:t>万元。与上年相比，财政拨款收、支总计各增加</w:t>
      </w:r>
      <w:r>
        <w:rPr>
          <w:rFonts w:ascii="仿宋_GB2312" w:eastAsia="仿宋_GB2312" w:hAnsi="楷体" w:hint="eastAsia"/>
          <w:kern w:val="0"/>
          <w:sz w:val="32"/>
          <w:szCs w:val="32"/>
          <w:u w:val="single"/>
        </w:rPr>
        <w:t>2599.337033</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5</w:t>
      </w:r>
      <w:r>
        <w:rPr>
          <w:rFonts w:ascii="仿宋_GB2312" w:eastAsia="仿宋_GB2312" w:hAnsi="楷体"/>
          <w:kern w:val="0"/>
          <w:sz w:val="32"/>
          <w:szCs w:val="32"/>
        </w:rPr>
        <w:t>%</w:t>
      </w:r>
      <w:r>
        <w:rPr>
          <w:rFonts w:ascii="仿宋_GB2312" w:eastAsia="仿宋_GB2312" w:hAnsi="楷体" w:hint="eastAsia"/>
          <w:kern w:val="0"/>
          <w:sz w:val="32"/>
          <w:szCs w:val="32"/>
        </w:rPr>
        <w:t>。主要原因是科学技术支出、城乡社区支出和其他支出增加。</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w:t>
      </w:r>
      <w:r>
        <w:rPr>
          <w:rFonts w:ascii="仿宋_GB2312" w:eastAsia="仿宋_GB2312" w:hAnsi="楷体"/>
          <w:kern w:val="0"/>
          <w:sz w:val="32"/>
          <w:szCs w:val="32"/>
        </w:rPr>
        <w:t>2020</w:t>
      </w:r>
      <w:r>
        <w:rPr>
          <w:rFonts w:ascii="仿宋_GB2312" w:eastAsia="仿宋_GB2312" w:hAnsi="楷体" w:hint="eastAsia"/>
          <w:kern w:val="0"/>
          <w:sz w:val="32"/>
          <w:szCs w:val="32"/>
        </w:rPr>
        <w:t>年一般公共预算支出预算</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53525.734259</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1287.137033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2.5  </w:t>
      </w:r>
      <w:r>
        <w:rPr>
          <w:rFonts w:ascii="仿宋_GB2312" w:eastAsia="仿宋_GB2312" w:hAnsi="楷体"/>
          <w:kern w:val="0"/>
          <w:sz w:val="32"/>
          <w:szCs w:val="32"/>
        </w:rPr>
        <w:t>%</w:t>
      </w:r>
      <w:r>
        <w:rPr>
          <w:rFonts w:ascii="仿宋_GB2312" w:eastAsia="仿宋_GB2312" w:hAnsi="楷体" w:hint="eastAsia"/>
          <w:kern w:val="0"/>
          <w:sz w:val="32"/>
          <w:szCs w:val="32"/>
        </w:rPr>
        <w:t>。主要原因是教育支出和科学技术支出增加。</w:t>
      </w:r>
    </w:p>
    <w:p w:rsidR="00E62ECE" w:rsidRDefault="00B03CA7">
      <w:pPr>
        <w:autoSpaceDE w:val="0"/>
        <w:autoSpaceDN w:val="0"/>
        <w:adjustRightInd w:val="0"/>
        <w:ind w:firstLineChars="200" w:firstLine="640"/>
        <w:jc w:val="left"/>
        <w:rPr>
          <w:rFonts w:ascii="黑体" w:eastAsia="黑体" w:hAnsi="Times New Roman" w:cs="FZHTK--GBK1-0"/>
          <w:kern w:val="0"/>
          <w:sz w:val="32"/>
          <w:szCs w:val="32"/>
        </w:rPr>
      </w:pPr>
      <w:r>
        <w:rPr>
          <w:rFonts w:ascii="仿宋_GB2312" w:eastAsia="仿宋_GB2312" w:hAnsi="楷体" w:hint="eastAsia"/>
          <w:kern w:val="0"/>
          <w:sz w:val="32"/>
          <w:szCs w:val="32"/>
        </w:rPr>
        <w:t>六、一般公共预算基本支出预算情况说明</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年度一般公共预算基本支出预算</w:t>
      </w:r>
      <w:r>
        <w:rPr>
          <w:rFonts w:ascii="仿宋_GB2312" w:eastAsia="仿宋_GB2312" w:hAnsi="楷体" w:hint="eastAsia"/>
          <w:kern w:val="0"/>
          <w:sz w:val="32"/>
          <w:szCs w:val="32"/>
          <w:u w:val="single"/>
        </w:rPr>
        <w:t>39619.656186</w:t>
      </w:r>
      <w:r>
        <w:rPr>
          <w:rFonts w:ascii="仿宋_GB2312" w:eastAsia="仿宋_GB2312" w:hAnsi="楷体" w:hint="eastAsia"/>
          <w:kern w:val="0"/>
          <w:sz w:val="32"/>
          <w:szCs w:val="32"/>
        </w:rPr>
        <w:t>万元，其中：</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39560.39619</w:t>
      </w:r>
      <w:r>
        <w:rPr>
          <w:rFonts w:ascii="仿宋_GB2312" w:eastAsia="仿宋_GB2312" w:hAnsi="楷体" w:hint="eastAsia"/>
          <w:kern w:val="0"/>
          <w:sz w:val="32"/>
          <w:szCs w:val="32"/>
        </w:rPr>
        <w:t>万元。主要包括：基本工资16620.83172万元、津贴补贴3225.0266万元、奖金6.2565</w:t>
      </w:r>
      <w:r>
        <w:rPr>
          <w:rFonts w:ascii="仿宋_GB2312" w:eastAsia="仿宋_GB2312" w:hAnsi="楷体" w:hint="eastAsia"/>
          <w:kern w:val="0"/>
          <w:sz w:val="32"/>
          <w:szCs w:val="32"/>
        </w:rPr>
        <w:lastRenderedPageBreak/>
        <w:t>万元、绩效工资9943.6383万元、机关事业单位基本养老保险缴费4315.072896万元、职工基本医疗保险缴费1887.388944万元、其他社会保障缴费236.64048万元、住房公积金2069.764596万元、离休费69.26895万元、退休费1032.1276万元、抚恤金138.0696万元、奖励金16.31万元。</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u w:val="single"/>
        </w:rPr>
        <w:t xml:space="preserve">  59.26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万元。主要包括：办公费1.1万元、印刷费0.47万元、邮电费0.3万元、取暖费42.2万元、差旅费1.1万元、公务用车运行维护费1.4万元、其他交通费用12.39万元、其他商品和服务支出0.3万元。</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襄汾县教育科技局</w:t>
      </w:r>
      <w:r>
        <w:rPr>
          <w:rFonts w:ascii="仿宋_GB2312" w:eastAsia="仿宋_GB2312" w:hAnsi="楷体"/>
          <w:kern w:val="0"/>
          <w:sz w:val="32"/>
          <w:szCs w:val="32"/>
        </w:rPr>
        <w:t>2020</w:t>
      </w:r>
      <w:r>
        <w:rPr>
          <w:rFonts w:ascii="仿宋_GB2312" w:eastAsia="仿宋_GB2312" w:hAnsi="楷体" w:hint="eastAsia"/>
          <w:kern w:val="0"/>
          <w:sz w:val="32"/>
          <w:szCs w:val="32"/>
        </w:rPr>
        <w:t>年政府性基金支出预算支出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1312.2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1312.2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万元。主要原因是城乡社区支出和其他支出增加。</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八、一般公共预算“三公”经费、会议费、培训费支出预算情况说明</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襄汾县教育科技局</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年度一般公共预算拨款安排的“三公”经费预算支出中，因公出国（境）费支出0万元，占“三公”经费的0</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hint="eastAsia"/>
          <w:kern w:val="0"/>
          <w:sz w:val="32"/>
          <w:szCs w:val="32"/>
          <w:u w:val="single"/>
        </w:rPr>
        <w:t xml:space="preserve">  1.4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21.53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5.1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78.46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。具体情况如下：</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．因公出国（境）费预算支出0万元，比上年预算增加0万元</w:t>
      </w:r>
      <w:r w:rsidR="00765F74">
        <w:rPr>
          <w:rFonts w:ascii="仿宋_GB2312" w:eastAsia="仿宋_GB2312" w:hAnsi="楷体" w:hint="eastAsia"/>
          <w:kern w:val="0"/>
          <w:sz w:val="32"/>
          <w:szCs w:val="32"/>
        </w:rPr>
        <w:t>，主要原因无</w:t>
      </w:r>
      <w:r w:rsidR="00765F74">
        <w:rPr>
          <w:rFonts w:ascii="仿宋_GB2312" w:eastAsia="仿宋_GB2312" w:hAnsi="楷体" w:hint="eastAsia"/>
          <w:kern w:val="0"/>
          <w:sz w:val="32"/>
          <w:szCs w:val="32"/>
        </w:rPr>
        <w:t>因公出国（境）</w:t>
      </w:r>
      <w:r>
        <w:rPr>
          <w:rFonts w:ascii="仿宋_GB2312" w:eastAsia="仿宋_GB2312" w:hAnsi="楷体" w:hint="eastAsia"/>
          <w:kern w:val="0"/>
          <w:sz w:val="32"/>
          <w:szCs w:val="32"/>
        </w:rPr>
        <w:t>。</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lastRenderedPageBreak/>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1.4</w:t>
      </w:r>
      <w:r>
        <w:rPr>
          <w:rFonts w:ascii="仿宋_GB2312" w:eastAsia="仿宋_GB2312" w:hAnsi="楷体" w:hint="eastAsia"/>
          <w:kern w:val="0"/>
          <w:sz w:val="32"/>
          <w:szCs w:val="32"/>
        </w:rPr>
        <w:t>万元。其中：</w:t>
      </w:r>
    </w:p>
    <w:p w:rsidR="00E62ECE" w:rsidRDefault="00B03CA7">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）公务用车购置预算支出0万元，比上年预算增加0万元</w:t>
      </w:r>
      <w:r w:rsidR="00765F74">
        <w:rPr>
          <w:rFonts w:ascii="仿宋_GB2312" w:eastAsia="仿宋_GB2312" w:hAnsi="楷体" w:hint="eastAsia"/>
          <w:kern w:val="0"/>
          <w:sz w:val="32"/>
          <w:szCs w:val="32"/>
        </w:rPr>
        <w:t>，主要原因无</w:t>
      </w:r>
      <w:r w:rsidR="00765F74">
        <w:rPr>
          <w:rFonts w:ascii="仿宋_GB2312" w:eastAsia="仿宋_GB2312" w:hAnsi="楷体" w:hint="eastAsia"/>
          <w:kern w:val="0"/>
          <w:sz w:val="32"/>
          <w:szCs w:val="32"/>
        </w:rPr>
        <w:t>公务用车购置</w:t>
      </w:r>
      <w:r>
        <w:rPr>
          <w:rFonts w:ascii="仿宋_GB2312" w:eastAsia="仿宋_GB2312" w:hAnsi="楷体" w:hint="eastAsia"/>
          <w:kern w:val="0"/>
          <w:sz w:val="32"/>
          <w:szCs w:val="32"/>
        </w:rPr>
        <w:t>。</w:t>
      </w:r>
      <w:bookmarkStart w:id="0" w:name="_GoBack"/>
      <w:bookmarkEnd w:id="0"/>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（2）公务用车运行维护费预算支出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1.4 </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w:t>
      </w:r>
      <w:r w:rsidR="00095C31">
        <w:rPr>
          <w:rFonts w:ascii="仿宋_GB2312" w:eastAsia="仿宋_GB2312" w:hAnsi="楷体" w:hint="eastAsia"/>
          <w:kern w:val="0"/>
          <w:sz w:val="32"/>
          <w:szCs w:val="32"/>
        </w:rPr>
        <w:t>，主要原因与上年持平保持一致</w:t>
      </w:r>
      <w:r>
        <w:rPr>
          <w:rFonts w:ascii="仿宋_GB2312" w:eastAsia="仿宋_GB2312" w:hAnsi="楷体" w:hint="eastAsia"/>
          <w:kern w:val="0"/>
          <w:sz w:val="32"/>
          <w:szCs w:val="32"/>
        </w:rPr>
        <w:t>。</w:t>
      </w:r>
    </w:p>
    <w:p w:rsidR="00E62ECE" w:rsidRDefault="00B03CA7">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2．公务接待费预算支出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5.1  </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u w:val="single"/>
        </w:rPr>
        <w:t xml:space="preserve"> 0.1 </w:t>
      </w:r>
      <w:r>
        <w:rPr>
          <w:rFonts w:ascii="仿宋_GB2312" w:eastAsia="仿宋_GB2312" w:hAnsi="楷体" w:hint="eastAsia"/>
          <w:kern w:val="0"/>
          <w:sz w:val="32"/>
          <w:szCs w:val="32"/>
        </w:rPr>
        <w:t>万元</w:t>
      </w:r>
      <w:r w:rsidR="00095C31">
        <w:rPr>
          <w:rFonts w:ascii="仿宋_GB2312" w:eastAsia="仿宋_GB2312" w:hAnsi="楷体" w:hint="eastAsia"/>
          <w:kern w:val="0"/>
          <w:sz w:val="32"/>
          <w:szCs w:val="32"/>
        </w:rPr>
        <w:t>，主要原因上级来文接待增加</w:t>
      </w:r>
      <w:r>
        <w:rPr>
          <w:rFonts w:ascii="仿宋_GB2312" w:eastAsia="仿宋_GB2312" w:hAnsi="楷体" w:hint="eastAsia"/>
          <w:kern w:val="0"/>
          <w:sz w:val="32"/>
          <w:szCs w:val="32"/>
        </w:rPr>
        <w:t>。</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宋体" w:cs="Times New Roman" w:hint="eastAsia"/>
          <w:sz w:val="32"/>
          <w:szCs w:val="32"/>
        </w:rPr>
        <w:t>襄汾县教育科技</w:t>
      </w:r>
      <w:r>
        <w:rPr>
          <w:rFonts w:ascii="仿宋_GB2312" w:eastAsia="仿宋_GB2312" w:hAnsi="楷体" w:hint="eastAsia"/>
          <w:kern w:val="0"/>
          <w:sz w:val="32"/>
          <w:szCs w:val="32"/>
        </w:rPr>
        <w:t>局</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年度一般公共预算拨款安排的会议费预算支出0万元，比上年预算增加0万元。</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宋体" w:cs="Times New Roman" w:hint="eastAsia"/>
          <w:sz w:val="32"/>
          <w:szCs w:val="32"/>
        </w:rPr>
        <w:t>襄汾县教育科技</w:t>
      </w:r>
      <w:r>
        <w:rPr>
          <w:rFonts w:ascii="仿宋_GB2312" w:eastAsia="仿宋_GB2312" w:hAnsi="楷体" w:hint="eastAsia"/>
          <w:kern w:val="0"/>
          <w:sz w:val="32"/>
          <w:szCs w:val="32"/>
        </w:rPr>
        <w:t>局</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年度一般公共预算拨款安排的培训费预算支出0万元，比上年预算增加0万元。</w:t>
      </w:r>
    </w:p>
    <w:p w:rsidR="00E62ECE" w:rsidRDefault="00B03CA7">
      <w:pPr>
        <w:autoSpaceDE w:val="0"/>
        <w:autoSpaceDN w:val="0"/>
        <w:adjustRightInd w:val="0"/>
        <w:ind w:firstLineChars="200" w:firstLine="640"/>
        <w:jc w:val="left"/>
        <w:rPr>
          <w:rFonts w:ascii="黑体" w:eastAsia="黑体" w:hAnsi="Times New Roman" w:cs="FZHTK--GBK1-0"/>
          <w:kern w:val="0"/>
          <w:sz w:val="32"/>
          <w:szCs w:val="32"/>
        </w:rPr>
      </w:pPr>
      <w:r>
        <w:rPr>
          <w:rFonts w:ascii="仿宋_GB2312" w:eastAsia="仿宋_GB2312" w:hAnsi="楷体" w:hint="eastAsia"/>
          <w:kern w:val="0"/>
          <w:sz w:val="32"/>
          <w:szCs w:val="32"/>
        </w:rPr>
        <w:t>九、一般公共预算机关运行经费支出预算情况说明</w:t>
      </w:r>
    </w:p>
    <w:p w:rsidR="00E62ECE" w:rsidRDefault="00B03CA7">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kern w:val="0"/>
          <w:sz w:val="32"/>
          <w:szCs w:val="32"/>
        </w:rPr>
        <w:t>2020</w:t>
      </w:r>
      <w:r>
        <w:rPr>
          <w:rFonts w:ascii="仿宋_GB2312" w:eastAsia="仿宋_GB2312" w:hAnsi="楷体" w:hint="eastAsia"/>
          <w:kern w:val="0"/>
          <w:sz w:val="32"/>
          <w:szCs w:val="32"/>
        </w:rPr>
        <w:t>年本部门一般公共预算机关运行经费预算支出59.26万元，与上年相比增加</w:t>
      </w:r>
      <w:r>
        <w:rPr>
          <w:rFonts w:ascii="仿宋_GB2312" w:eastAsia="仿宋_GB2312" w:hAnsi="楷体" w:hint="eastAsia"/>
          <w:kern w:val="0"/>
          <w:sz w:val="32"/>
          <w:szCs w:val="32"/>
          <w:u w:val="single"/>
        </w:rPr>
        <w:t xml:space="preserve"> 7.65</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14.82</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E62ECE" w:rsidRDefault="00B03CA7">
      <w:pPr>
        <w:autoSpaceDE w:val="0"/>
        <w:autoSpaceDN w:val="0"/>
        <w:adjustRightInd w:val="0"/>
        <w:jc w:val="left"/>
        <w:rPr>
          <w:rFonts w:ascii="仿宋_GB2312" w:eastAsia="仿宋_GB2312" w:hAnsi="楷体"/>
          <w:color w:val="FF0000"/>
          <w:kern w:val="0"/>
          <w:sz w:val="32"/>
          <w:szCs w:val="32"/>
        </w:rPr>
      </w:pPr>
      <w:r>
        <w:rPr>
          <w:rFonts w:ascii="仿宋_GB2312" w:eastAsia="仿宋_GB2312" w:hAnsi="楷体" w:hint="eastAsia"/>
          <w:kern w:val="0"/>
          <w:sz w:val="32"/>
          <w:szCs w:val="32"/>
        </w:rPr>
        <w:t>主要原因是：增加了襄汾县科学技术交流中心的机关运行经费。</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2020</w:t>
      </w:r>
      <w:r>
        <w:rPr>
          <w:rFonts w:ascii="仿宋_GB2312" w:eastAsia="仿宋_GB2312" w:hAnsi="楷体" w:hint="eastAsia"/>
          <w:kern w:val="0"/>
          <w:sz w:val="32"/>
          <w:szCs w:val="32"/>
        </w:rPr>
        <w:t>年度政府采购支出预算总额</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435.951656 </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420.807656  </w:t>
      </w:r>
      <w:r>
        <w:rPr>
          <w:rFonts w:ascii="仿宋_GB2312" w:eastAsia="仿宋_GB2312" w:hAnsi="楷体" w:hint="eastAsia"/>
          <w:kern w:val="0"/>
          <w:sz w:val="32"/>
          <w:szCs w:val="32"/>
        </w:rPr>
        <w:t>万元、拟购买服务支出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15.144</w:t>
      </w:r>
      <w:r>
        <w:rPr>
          <w:rFonts w:ascii="仿宋_GB2312" w:eastAsia="仿宋_GB2312" w:hAnsi="楷体" w:hint="eastAsia"/>
          <w:kern w:val="0"/>
          <w:sz w:val="32"/>
          <w:szCs w:val="32"/>
        </w:rPr>
        <w:t>万元。</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E62ECE" w:rsidRDefault="00B03CA7">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本部门共有车辆</w:t>
      </w:r>
      <w:r>
        <w:rPr>
          <w:rFonts w:ascii="仿宋_GB2312" w:eastAsia="仿宋_GB2312" w:hAnsi="楷体" w:hint="eastAsia"/>
          <w:kern w:val="0"/>
          <w:sz w:val="32"/>
          <w:szCs w:val="32"/>
          <w:u w:val="single"/>
        </w:rPr>
        <w:t xml:space="preserve">  1 </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u w:val="single"/>
        </w:rPr>
        <w:t xml:space="preserve">  1  </w:t>
      </w:r>
      <w:r>
        <w:rPr>
          <w:rFonts w:ascii="仿宋_GB2312" w:eastAsia="仿宋_GB2312" w:hAnsi="楷体" w:hint="eastAsia"/>
          <w:kern w:val="0"/>
          <w:sz w:val="32"/>
          <w:szCs w:val="32"/>
        </w:rPr>
        <w:t>辆、。</w:t>
      </w:r>
    </w:p>
    <w:p w:rsidR="00E62ECE" w:rsidRDefault="00B03CA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十二、预算绩效目标设置情况说明</w:t>
      </w:r>
    </w:p>
    <w:p w:rsidR="00E62ECE" w:rsidRDefault="00B03CA7">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kern w:val="0"/>
          <w:sz w:val="32"/>
          <w:szCs w:val="32"/>
        </w:rPr>
        <w:t>2020</w:t>
      </w:r>
      <w:r>
        <w:rPr>
          <w:rFonts w:ascii="仿宋_GB2312" w:eastAsia="仿宋_GB2312" w:hAnsi="楷体" w:hint="eastAsia"/>
          <w:kern w:val="0"/>
          <w:sz w:val="32"/>
          <w:szCs w:val="32"/>
        </w:rPr>
        <w:t>年度，本部门单位共</w:t>
      </w:r>
      <w:r>
        <w:rPr>
          <w:rFonts w:ascii="仿宋_GB2312" w:eastAsia="仿宋_GB2312" w:hAnsi="楷体" w:hint="eastAsia"/>
          <w:kern w:val="0"/>
          <w:sz w:val="32"/>
          <w:szCs w:val="32"/>
          <w:u w:val="single"/>
        </w:rPr>
        <w:t xml:space="preserve"> 55  </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u w:val="single"/>
        </w:rPr>
        <w:t xml:space="preserve">   13906.078073  </w:t>
      </w:r>
      <w:r>
        <w:rPr>
          <w:rFonts w:ascii="仿宋_GB2312" w:eastAsia="仿宋_GB2312" w:hAnsi="楷体" w:hint="eastAsia"/>
          <w:kern w:val="0"/>
          <w:sz w:val="32"/>
          <w:szCs w:val="32"/>
        </w:rPr>
        <w:t>万元；本部门单位整体支出（</w:t>
      </w:r>
      <w:r>
        <w:rPr>
          <w:rFonts w:ascii="仿宋_GB2312" w:eastAsia="仿宋_GB2312" w:hAnsi="楷体" w:hint="eastAsia"/>
          <w:kern w:val="0"/>
          <w:sz w:val="32"/>
          <w:szCs w:val="32"/>
        </w:rPr>
        <w:sym w:font="Wingdings 2" w:char="0052"/>
      </w:r>
      <w:r>
        <w:rPr>
          <w:rFonts w:ascii="仿宋_GB2312" w:eastAsia="仿宋_GB2312" w:hAnsi="楷体" w:hint="eastAsia"/>
          <w:kern w:val="0"/>
          <w:sz w:val="32"/>
          <w:szCs w:val="32"/>
        </w:rPr>
        <w:t>纳入、</w:t>
      </w:r>
      <w:r>
        <w:rPr>
          <w:rFonts w:ascii="仿宋_GB2312" w:eastAsia="仿宋_GB2312" w:hAnsi="楷体" w:hint="eastAsia"/>
          <w:kern w:val="0"/>
          <w:sz w:val="32"/>
          <w:szCs w:val="32"/>
        </w:rPr>
        <w:sym w:font="Wingdings 2" w:char="00A3"/>
      </w:r>
      <w:r>
        <w:rPr>
          <w:rFonts w:ascii="仿宋_GB2312" w:eastAsia="仿宋_GB2312" w:hAnsi="楷体" w:hint="eastAsia"/>
          <w:kern w:val="0"/>
          <w:sz w:val="32"/>
          <w:szCs w:val="32"/>
        </w:rPr>
        <w:t>未纳入）绩效目标管理，涉及财政性资金</w:t>
      </w:r>
      <w:r>
        <w:rPr>
          <w:rFonts w:ascii="仿宋_GB2312" w:eastAsia="仿宋_GB2312" w:hAnsi="楷体" w:hint="eastAsia"/>
          <w:kern w:val="0"/>
          <w:sz w:val="32"/>
          <w:szCs w:val="32"/>
          <w:u w:val="single"/>
        </w:rPr>
        <w:t xml:space="preserve"> 54837.934259  </w:t>
      </w:r>
      <w:r>
        <w:rPr>
          <w:rFonts w:ascii="仿宋_GB2312" w:eastAsia="仿宋_GB2312" w:hAnsi="楷体" w:hint="eastAsia"/>
          <w:kern w:val="0"/>
          <w:sz w:val="32"/>
          <w:szCs w:val="32"/>
        </w:rPr>
        <w:t>万元。</w:t>
      </w:r>
    </w:p>
    <w:p w:rsidR="00E62ECE" w:rsidRDefault="00B03CA7">
      <w:pPr>
        <w:widowControl/>
        <w:numPr>
          <w:ilvl w:val="0"/>
          <w:numId w:val="2"/>
        </w:numPr>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其他说明</w:t>
      </w:r>
    </w:p>
    <w:p w:rsidR="00E62ECE" w:rsidRDefault="00B03CA7">
      <w:pPr>
        <w:widowControl/>
        <w:spacing w:line="560" w:lineRule="exact"/>
        <w:rPr>
          <w:rFonts w:ascii="仿宋_GB2312" w:eastAsia="仿宋_GB2312" w:hAnsi="楷体"/>
          <w:kern w:val="0"/>
          <w:sz w:val="32"/>
          <w:szCs w:val="32"/>
        </w:rPr>
      </w:pPr>
      <w:r>
        <w:rPr>
          <w:rFonts w:ascii="仿宋_GB2312" w:eastAsia="仿宋_GB2312" w:hAnsi="楷体" w:hint="eastAsia"/>
          <w:kern w:val="0"/>
          <w:sz w:val="32"/>
          <w:szCs w:val="32"/>
        </w:rPr>
        <w:t xml:space="preserve">            无</w:t>
      </w:r>
    </w:p>
    <w:p w:rsidR="00E62ECE" w:rsidRDefault="00E62ECE">
      <w:pPr>
        <w:widowControl/>
        <w:spacing w:line="560" w:lineRule="exact"/>
        <w:jc w:val="center"/>
        <w:rPr>
          <w:rFonts w:ascii="黑体" w:eastAsia="黑体" w:hAnsi="Times New Roman"/>
          <w:kern w:val="0"/>
          <w:sz w:val="32"/>
          <w:szCs w:val="32"/>
        </w:rPr>
      </w:pPr>
    </w:p>
    <w:p w:rsidR="00E62ECE" w:rsidRDefault="00B03CA7">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E62ECE" w:rsidRDefault="00B03CA7">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一、财政拨款：指一般公共预算财政拨款和政府性基金预算财政拨款。</w:t>
      </w:r>
    </w:p>
    <w:p w:rsidR="00E62ECE" w:rsidRDefault="00B03CA7">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二、一般公共预算：包括公共财政拨款（补助）资金、专项收入。</w:t>
      </w:r>
    </w:p>
    <w:p w:rsidR="00E62ECE" w:rsidRDefault="00B03CA7">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三、其他资金：包括事业收入、经营收入、其他收入等。</w:t>
      </w:r>
    </w:p>
    <w:p w:rsidR="00E62ECE" w:rsidRDefault="00B03CA7">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四、基本支出：指为保障机构正常运转、完成工作任务而发生的人员支出和公用支出。</w:t>
      </w:r>
    </w:p>
    <w:p w:rsidR="00E62ECE" w:rsidRDefault="00B03CA7">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五、项目支出：指在基本支出之外为完成特定工作任务和事业发展目标所发生的支出。</w:t>
      </w:r>
    </w:p>
    <w:p w:rsidR="00E62ECE" w:rsidRDefault="00B03CA7">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w:t>
      </w:r>
      <w:r>
        <w:rPr>
          <w:rFonts w:ascii="仿宋_GB2312" w:eastAsia="仿宋_GB2312" w:hAnsi="仿宋" w:hint="eastAsia"/>
          <w:kern w:val="0"/>
          <w:sz w:val="32"/>
          <w:szCs w:val="32"/>
        </w:rPr>
        <w:lastRenderedPageBreak/>
        <w:t>过路过桥费、保险费、安全奖励费用等支出；公务接待费反映单位按规定开支的各类公务接待（含外宾接待）支出。</w:t>
      </w:r>
    </w:p>
    <w:p w:rsidR="00E62ECE" w:rsidRDefault="00B03CA7">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E62ECE" w:rsidRDefault="00E62ECE">
      <w:pPr>
        <w:widowControl/>
        <w:snapToGrid w:val="0"/>
        <w:spacing w:line="560" w:lineRule="exact"/>
        <w:ind w:firstLine="640"/>
        <w:rPr>
          <w:rFonts w:ascii="仿宋_GB2312" w:eastAsia="仿宋_GB2312" w:hAnsi="仿宋"/>
          <w:kern w:val="0"/>
          <w:sz w:val="32"/>
          <w:szCs w:val="32"/>
        </w:rPr>
      </w:pPr>
    </w:p>
    <w:sectPr w:rsidR="00E62EC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C2A" w:rsidRDefault="00654C2A">
      <w:r>
        <w:separator/>
      </w:r>
    </w:p>
  </w:endnote>
  <w:endnote w:type="continuationSeparator" w:id="0">
    <w:p w:rsidR="00654C2A" w:rsidRDefault="0065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HTK--GBK1-0">
    <w:altName w:val="Arial Unicode MS"/>
    <w:charset w:val="86"/>
    <w:family w:val="auto"/>
    <w:pitch w:val="default"/>
    <w:sig w:usb0="00000000" w:usb1="0000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CE" w:rsidRDefault="00B03CA7">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765F74">
      <w:rPr>
        <w:rStyle w:val="a5"/>
        <w:rFonts w:ascii="宋体" w:hAnsi="宋体"/>
        <w:noProof/>
        <w:sz w:val="28"/>
        <w:szCs w:val="28"/>
      </w:rPr>
      <w:t>5</w:t>
    </w:r>
    <w:r>
      <w:rPr>
        <w:rFonts w:ascii="宋体" w:hAnsi="宋体"/>
        <w:sz w:val="28"/>
        <w:szCs w:val="28"/>
      </w:rPr>
      <w:fldChar w:fldCharType="end"/>
    </w:r>
    <w:r>
      <w:rPr>
        <w:rStyle w:val="a5"/>
        <w:rFonts w:ascii="宋体" w:hAnsi="宋体" w:hint="eastAsia"/>
        <w:sz w:val="28"/>
        <w:szCs w:val="28"/>
      </w:rPr>
      <w:t xml:space="preserve"> —</w:t>
    </w:r>
  </w:p>
  <w:p w:rsidR="00E62ECE" w:rsidRDefault="00E62ECE">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C2A" w:rsidRDefault="00654C2A">
      <w:r>
        <w:separator/>
      </w:r>
    </w:p>
  </w:footnote>
  <w:footnote w:type="continuationSeparator" w:id="0">
    <w:p w:rsidR="00654C2A" w:rsidRDefault="00654C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CE" w:rsidRDefault="00E62ECE">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3305B"/>
    <w:multiLevelType w:val="singleLevel"/>
    <w:tmpl w:val="4DB3305B"/>
    <w:lvl w:ilvl="0">
      <w:start w:val="13"/>
      <w:numFmt w:val="chineseCounting"/>
      <w:suff w:val="nothing"/>
      <w:lvlText w:val="%1、"/>
      <w:lvlJc w:val="left"/>
      <w:rPr>
        <w:rFonts w:hint="eastAsia"/>
      </w:rPr>
    </w:lvl>
  </w:abstractNum>
  <w:abstractNum w:abstractNumId="1" w15:restartNumberingAfterBreak="0">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CE"/>
    <w:rsid w:val="00095C31"/>
    <w:rsid w:val="00314382"/>
    <w:rsid w:val="003A6C8E"/>
    <w:rsid w:val="00654C2A"/>
    <w:rsid w:val="00765F74"/>
    <w:rsid w:val="00B03CA7"/>
    <w:rsid w:val="00E62ECE"/>
    <w:rsid w:val="01E2763B"/>
    <w:rsid w:val="02302B49"/>
    <w:rsid w:val="02496741"/>
    <w:rsid w:val="02F71C94"/>
    <w:rsid w:val="042A46B1"/>
    <w:rsid w:val="047252B7"/>
    <w:rsid w:val="05581AD3"/>
    <w:rsid w:val="0595462A"/>
    <w:rsid w:val="05E51BD6"/>
    <w:rsid w:val="068F085F"/>
    <w:rsid w:val="06C82279"/>
    <w:rsid w:val="09132662"/>
    <w:rsid w:val="0914001B"/>
    <w:rsid w:val="09B8010D"/>
    <w:rsid w:val="09ED16A4"/>
    <w:rsid w:val="0A395A2B"/>
    <w:rsid w:val="0A781506"/>
    <w:rsid w:val="0A831A07"/>
    <w:rsid w:val="0B7A268C"/>
    <w:rsid w:val="0C550EC0"/>
    <w:rsid w:val="0ECF36D9"/>
    <w:rsid w:val="0FAC09AE"/>
    <w:rsid w:val="10675503"/>
    <w:rsid w:val="1097083A"/>
    <w:rsid w:val="10F95EB1"/>
    <w:rsid w:val="11910BD1"/>
    <w:rsid w:val="12AC5325"/>
    <w:rsid w:val="13D31AA5"/>
    <w:rsid w:val="147C3815"/>
    <w:rsid w:val="14897DBA"/>
    <w:rsid w:val="154E3D66"/>
    <w:rsid w:val="16027FF2"/>
    <w:rsid w:val="16407400"/>
    <w:rsid w:val="164D2E81"/>
    <w:rsid w:val="168C2405"/>
    <w:rsid w:val="16A97B7B"/>
    <w:rsid w:val="16B00739"/>
    <w:rsid w:val="17A809B3"/>
    <w:rsid w:val="184E2E43"/>
    <w:rsid w:val="18692FEC"/>
    <w:rsid w:val="189004E1"/>
    <w:rsid w:val="19B3058F"/>
    <w:rsid w:val="19CE7BD6"/>
    <w:rsid w:val="19D410BE"/>
    <w:rsid w:val="19EF64A7"/>
    <w:rsid w:val="1AEA4822"/>
    <w:rsid w:val="1DBF43F1"/>
    <w:rsid w:val="1E44108C"/>
    <w:rsid w:val="1E46404A"/>
    <w:rsid w:val="1E8B07BA"/>
    <w:rsid w:val="1F167368"/>
    <w:rsid w:val="1FD5315A"/>
    <w:rsid w:val="20154AC9"/>
    <w:rsid w:val="20953A56"/>
    <w:rsid w:val="20B465EE"/>
    <w:rsid w:val="216D7C9C"/>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324ACB"/>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593DB8"/>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4F3F53C0"/>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C451DA6"/>
    <w:rsid w:val="6DD00F51"/>
    <w:rsid w:val="6E130B2A"/>
    <w:rsid w:val="6E5205D8"/>
    <w:rsid w:val="6EDA2E31"/>
    <w:rsid w:val="6FC77BC7"/>
    <w:rsid w:val="70C61C0B"/>
    <w:rsid w:val="70E334F7"/>
    <w:rsid w:val="71D47169"/>
    <w:rsid w:val="720A3FB4"/>
    <w:rsid w:val="72C23FBE"/>
    <w:rsid w:val="72F81C9E"/>
    <w:rsid w:val="736E3BAB"/>
    <w:rsid w:val="74251F10"/>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BA9110-E7E9-4A1A-A3C8-E56D374A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李</cp:lastModifiedBy>
  <cp:revision>3</cp:revision>
  <cp:lastPrinted>2020-05-26T09:06:00Z</cp:lastPrinted>
  <dcterms:created xsi:type="dcterms:W3CDTF">2014-10-29T12:08:00Z</dcterms:created>
  <dcterms:modified xsi:type="dcterms:W3CDTF">2021-05-27T02:30:00Z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