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襄汾县古城镇人民政府2020年度</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部门预算公开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1、促进经济发展，增加农民收入；2、强化公共服务，着力改善民生；3、加强社会管理，维护农村稳定；4、推进基层民主，促进农村和谐。</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二、部门机构设置及预算单位构成情况</w:t>
      </w:r>
    </w:p>
    <w:p>
      <w:pPr>
        <w:widowControl/>
        <w:spacing w:line="560" w:lineRule="exact"/>
        <w:ind w:firstLine="640" w:firstLineChars="20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．根据部门职责分工，本部门内设机构包括</w:t>
      </w:r>
      <w:r>
        <w:rPr>
          <w:rFonts w:hint="eastAsia" w:ascii="仿宋_GB2312" w:eastAsia="仿宋_GB2312"/>
          <w:sz w:val="32"/>
          <w:szCs w:val="32"/>
        </w:rPr>
        <w:t>党委、政府、人大主席团、纪律检查委员会、人民武装部、团委、妇联、农业技术站、林业站、水利站、企业、民政、残联、劳动和社会保障站、合医办、综治办、统计、经管站等</w:t>
      </w:r>
      <w:r>
        <w:rPr>
          <w:rFonts w:ascii="仿宋_GB2312" w:hAnsi="楷体" w:eastAsia="仿宋_GB2312"/>
          <w:kern w:val="0"/>
          <w:sz w:val="32"/>
          <w:szCs w:val="32"/>
        </w:rPr>
        <w:t xml:space="preserve"> </w:t>
      </w:r>
      <w:r>
        <w:rPr>
          <w:rFonts w:hint="eastAsia" w:ascii="仿宋_GB2312" w:hAnsi="楷体" w:eastAsia="仿宋_GB2312"/>
          <w:kern w:val="0"/>
          <w:sz w:val="32"/>
          <w:szCs w:val="32"/>
        </w:rPr>
        <w:t>。本部门无下属单位。</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年部门汇总预算编制范围的预算单位共计1家，具体包括：襄汾县古城镇人民政府本级。</w:t>
      </w:r>
    </w:p>
    <w:p>
      <w:pPr>
        <w:widowControl/>
        <w:spacing w:line="560" w:lineRule="exact"/>
        <w:rPr>
          <w:rFonts w:ascii="仿宋_GB2312" w:hAnsi="楷体" w:eastAsia="仿宋_GB2312"/>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第二部分  2020年度部门预算报表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w:t>
      </w:r>
      <w:r>
        <w:rPr>
          <w:rFonts w:hint="eastAsia" w:ascii="仿宋_GB2312" w:hAnsi="楷体" w:eastAsia="仿宋_GB2312"/>
          <w:kern w:val="0"/>
          <w:sz w:val="32"/>
          <w:szCs w:val="32"/>
        </w:rPr>
        <w:t>襄汾县古城镇人民政府</w:t>
      </w:r>
      <w:r>
        <w:rPr>
          <w:rFonts w:hint="eastAsia" w:ascii="仿宋_GB2312" w:hAnsi="宋体" w:eastAsia="仿宋_GB2312" w:cs="Times New Roman"/>
          <w:sz w:val="32"/>
          <w:szCs w:val="32"/>
        </w:rPr>
        <w:t>2020年机关运行经费</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rPr>
        <w:t>十一、</w:t>
      </w:r>
      <w:r>
        <w:rPr>
          <w:rFonts w:hint="eastAsia" w:ascii="仿宋_GB2312" w:hAnsi="楷体" w:eastAsia="仿宋_GB2312"/>
          <w:kern w:val="0"/>
          <w:sz w:val="32"/>
          <w:szCs w:val="32"/>
        </w:rPr>
        <w:t>襄汾县古城镇人民政府2020年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十二、襄汾县古城镇人民政府</w:t>
      </w:r>
      <w:r>
        <w:rPr>
          <w:rFonts w:hint="eastAsia" w:ascii="仿宋_GB2312" w:hAnsi="宋体" w:eastAsia="仿宋_GB2312" w:cs="Times New Roman"/>
          <w:sz w:val="32"/>
          <w:szCs w:val="32"/>
        </w:rPr>
        <w:t>2020年项目支出绩效目标表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2020年度部门预算情况说明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襄汾县古城镇人民政府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年度收入、支出预算总计942.223466万元，与上年相比收、支预算总计各增加9.952441万元，增长1.07</w:t>
      </w:r>
      <w:r>
        <w:rPr>
          <w:rFonts w:ascii="仿宋_GB2312" w:hAnsi="楷体" w:eastAsia="仿宋_GB2312"/>
          <w:kern w:val="0"/>
          <w:sz w:val="32"/>
          <w:szCs w:val="32"/>
        </w:rPr>
        <w:t>%</w:t>
      </w:r>
      <w:r>
        <w:rPr>
          <w:rFonts w:hint="eastAsia" w:ascii="仿宋_GB2312" w:hAnsi="楷体" w:eastAsia="仿宋_GB2312"/>
          <w:kern w:val="0"/>
          <w:sz w:val="32"/>
          <w:szCs w:val="32"/>
        </w:rPr>
        <w:t>。其中：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（一）收入预算总计942</w:t>
      </w:r>
      <w:r>
        <w:rPr>
          <w:rFonts w:ascii="仿宋_GB2312" w:hAnsi="楷体" w:eastAsia="仿宋_GB2312"/>
          <w:kern w:val="0"/>
          <w:sz w:val="32"/>
          <w:szCs w:val="32"/>
        </w:rPr>
        <w:t>.</w:t>
      </w:r>
      <w:r>
        <w:rPr>
          <w:rFonts w:hint="eastAsia" w:ascii="仿宋_GB2312" w:hAnsi="楷体" w:eastAsia="仿宋_GB2312"/>
          <w:kern w:val="0"/>
          <w:sz w:val="32"/>
          <w:szCs w:val="32"/>
        </w:rPr>
        <w:t>223466万元。包括：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．财政拨款收入预算总计942</w:t>
      </w:r>
      <w:r>
        <w:rPr>
          <w:rFonts w:ascii="仿宋_GB2312" w:hAnsi="楷体" w:eastAsia="仿宋_GB2312"/>
          <w:kern w:val="0"/>
          <w:sz w:val="32"/>
          <w:szCs w:val="32"/>
        </w:rPr>
        <w:t>.</w:t>
      </w:r>
      <w:r>
        <w:rPr>
          <w:rFonts w:hint="eastAsia" w:ascii="仿宋_GB2312" w:hAnsi="楷体" w:eastAsia="仿宋_GB2312"/>
          <w:kern w:val="0"/>
          <w:sz w:val="32"/>
          <w:szCs w:val="32"/>
        </w:rPr>
        <w:t>223466万元。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）一般公共预算收入预算942</w:t>
      </w:r>
      <w:r>
        <w:rPr>
          <w:rFonts w:ascii="仿宋_GB2312" w:hAnsi="楷体" w:eastAsia="仿宋_GB2312"/>
          <w:kern w:val="0"/>
          <w:sz w:val="32"/>
          <w:szCs w:val="32"/>
        </w:rPr>
        <w:t>.</w:t>
      </w:r>
      <w:r>
        <w:rPr>
          <w:rFonts w:hint="eastAsia" w:ascii="仿宋_GB2312" w:hAnsi="楷体" w:eastAsia="仿宋_GB2312"/>
          <w:kern w:val="0"/>
          <w:sz w:val="32"/>
          <w:szCs w:val="32"/>
        </w:rPr>
        <w:t>223466万元，与上年相比增加9.952441万元，增长1.07</w:t>
      </w:r>
      <w:r>
        <w:rPr>
          <w:rFonts w:ascii="仿宋_GB2312" w:hAnsi="楷体" w:eastAsia="仿宋_GB2312"/>
          <w:kern w:val="0"/>
          <w:sz w:val="32"/>
          <w:szCs w:val="32"/>
        </w:rPr>
        <w:t>%</w:t>
      </w:r>
      <w:r>
        <w:rPr>
          <w:rFonts w:hint="eastAsia" w:ascii="仿宋_GB2312" w:hAnsi="楷体" w:eastAsia="仿宋_GB2312"/>
          <w:kern w:val="0"/>
          <w:sz w:val="32"/>
          <w:szCs w:val="32"/>
        </w:rPr>
        <w:t>。主要原因是工资调整</w:t>
      </w:r>
      <w:r>
        <w:rPr>
          <w:rFonts w:hint="eastAsia" w:ascii="仿宋_GB2312" w:hAnsi="楷体" w:eastAsia="仿宋_GB2312"/>
          <w:kern w:val="0"/>
          <w:sz w:val="32"/>
          <w:szCs w:val="32"/>
          <w:lang w:val="en-US" w:eastAsia="zh-CN"/>
        </w:rPr>
        <w:t>,人员增加</w:t>
      </w:r>
      <w:r>
        <w:rPr>
          <w:rFonts w:hint="eastAsia" w:ascii="仿宋_GB2312" w:hAnsi="楷体" w:eastAsia="仿宋_GB2312"/>
          <w:kern w:val="0"/>
          <w:sz w:val="32"/>
          <w:szCs w:val="32"/>
        </w:rPr>
        <w:t>。</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万元。与上年相比增加</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万元，增长</w:t>
      </w:r>
      <w:r>
        <w:rPr>
          <w:rFonts w:hint="eastAsia" w:ascii="仿宋_GB2312" w:hAnsi="楷体" w:eastAsia="仿宋_GB2312"/>
          <w:kern w:val="0"/>
          <w:sz w:val="32"/>
          <w:szCs w:val="32"/>
          <w:lang w:val="en-US" w:eastAsia="zh-CN"/>
        </w:rPr>
        <w:t>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（二）支出预算总计942</w:t>
      </w:r>
      <w:r>
        <w:rPr>
          <w:rFonts w:ascii="仿宋_GB2312" w:hAnsi="楷体" w:eastAsia="仿宋_GB2312"/>
          <w:kern w:val="0"/>
          <w:sz w:val="32"/>
          <w:szCs w:val="32"/>
        </w:rPr>
        <w:t>.</w:t>
      </w:r>
      <w:r>
        <w:rPr>
          <w:rFonts w:hint="eastAsia" w:ascii="仿宋_GB2312" w:hAnsi="楷体" w:eastAsia="仿宋_GB2312"/>
          <w:kern w:val="0"/>
          <w:sz w:val="32"/>
          <w:szCs w:val="32"/>
        </w:rPr>
        <w:t>223466万元。包括：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hint="eastAsia" w:ascii="仿宋_GB2312" w:hAnsi="楷体" w:eastAsia="仿宋_GB2312"/>
          <w:kern w:val="0"/>
          <w:sz w:val="32"/>
          <w:szCs w:val="32"/>
          <w:lang w:val="en-US" w:eastAsia="zh-CN"/>
        </w:rPr>
        <w:t>526.1258</w:t>
      </w:r>
      <w:r>
        <w:rPr>
          <w:rFonts w:hint="eastAsia" w:ascii="仿宋_GB2312" w:hAnsi="楷体" w:eastAsia="仿宋_GB2312"/>
          <w:kern w:val="0"/>
          <w:sz w:val="32"/>
          <w:szCs w:val="32"/>
        </w:rPr>
        <w:t>万元，主要用于预算增加了政府会计财务管理系统服务费项目和组织部考核一次性奖金项目。与上年相比增加</w:t>
      </w:r>
      <w:r>
        <w:rPr>
          <w:rFonts w:hint="eastAsia" w:ascii="仿宋_GB2312" w:hAnsi="楷体" w:eastAsia="仿宋_GB2312"/>
          <w:kern w:val="0"/>
          <w:sz w:val="32"/>
          <w:szCs w:val="32"/>
          <w:lang w:val="en-US" w:eastAsia="zh-CN"/>
        </w:rPr>
        <w:t>23.815</w:t>
      </w:r>
      <w:r>
        <w:rPr>
          <w:rFonts w:hint="eastAsia" w:ascii="仿宋_GB2312" w:hAnsi="楷体" w:eastAsia="仿宋_GB2312"/>
          <w:kern w:val="0"/>
          <w:sz w:val="32"/>
          <w:szCs w:val="32"/>
        </w:rPr>
        <w:t>万元，增长</w:t>
      </w:r>
      <w:r>
        <w:rPr>
          <w:rFonts w:ascii="仿宋_GB2312" w:hAnsi="楷体" w:eastAsia="仿宋_GB2312"/>
          <w:kern w:val="0"/>
          <w:sz w:val="32"/>
          <w:szCs w:val="32"/>
        </w:rPr>
        <w:t>4.</w:t>
      </w:r>
      <w:r>
        <w:rPr>
          <w:rFonts w:hint="eastAsia" w:ascii="仿宋_GB2312" w:hAnsi="楷体" w:eastAsia="仿宋_GB2312"/>
          <w:kern w:val="0"/>
          <w:sz w:val="32"/>
          <w:szCs w:val="32"/>
          <w:lang w:val="en-US" w:eastAsia="zh-CN"/>
        </w:rPr>
        <w:t>7</w:t>
      </w:r>
      <w:r>
        <w:rPr>
          <w:rFonts w:ascii="仿宋_GB2312" w:hAnsi="楷体" w:eastAsia="仿宋_GB2312"/>
          <w:kern w:val="0"/>
          <w:sz w:val="32"/>
          <w:szCs w:val="32"/>
        </w:rPr>
        <w:t>%</w:t>
      </w:r>
      <w:r>
        <w:rPr>
          <w:rFonts w:hint="eastAsia" w:ascii="仿宋_GB2312" w:hAnsi="楷体" w:eastAsia="仿宋_GB2312"/>
          <w:kern w:val="0"/>
          <w:sz w:val="32"/>
          <w:szCs w:val="32"/>
        </w:rPr>
        <w:t>。主要原因是工资调整</w:t>
      </w:r>
      <w:r>
        <w:rPr>
          <w:rFonts w:hint="eastAsia" w:ascii="仿宋_GB2312" w:hAnsi="楷体" w:eastAsia="仿宋_GB2312"/>
          <w:kern w:val="0"/>
          <w:sz w:val="32"/>
          <w:szCs w:val="32"/>
          <w:lang w:eastAsia="zh-CN"/>
        </w:rPr>
        <w:t>与工作人员增加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2、社会保障和就业支出69.600368万元，与上年相比减少21.40962万元，减少23.52</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3、卫生健康支出20.290620万元，与上年相比增加4.286076万元，增加26.78</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4、城乡社区支出31.64万元，与上年相比增加0万元，增加0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5、农林水支出271.68515万元，与上年相比增加0万元，增加0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6、住房保障支出22.881528万元，与上年相比增加3.26106万元，增加16.62</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7、基本支出预算数为475.224316万元。与上年相比增加37.968016万元，8.7</w:t>
      </w:r>
      <w:r>
        <w:rPr>
          <w:rFonts w:ascii="仿宋_GB2312" w:hAnsi="楷体" w:eastAsia="仿宋_GB2312"/>
          <w:kern w:val="0"/>
          <w:sz w:val="32"/>
          <w:szCs w:val="32"/>
        </w:rPr>
        <w:t>%</w:t>
      </w:r>
      <w:r>
        <w:rPr>
          <w:rFonts w:hint="eastAsia" w:ascii="仿宋_GB2312" w:hAnsi="楷体" w:eastAsia="仿宋_GB2312"/>
          <w:kern w:val="0"/>
          <w:sz w:val="32"/>
          <w:szCs w:val="32"/>
        </w:rPr>
        <w:t>。主要原因是人员变动。项目支出预算数为466.99915万元。与上年相比减少28.015575万元，减少5.6</w:t>
      </w:r>
      <w:r>
        <w:rPr>
          <w:rFonts w:ascii="仿宋_GB2312" w:hAnsi="楷体" w:eastAsia="仿宋_GB2312"/>
          <w:kern w:val="0"/>
          <w:sz w:val="32"/>
          <w:szCs w:val="32"/>
        </w:rPr>
        <w:t>%</w:t>
      </w:r>
      <w:r>
        <w:rPr>
          <w:rFonts w:hint="eastAsia" w:ascii="仿宋_GB2312" w:hAnsi="楷体" w:eastAsia="仿宋_GB2312"/>
          <w:kern w:val="0"/>
          <w:sz w:val="32"/>
          <w:szCs w:val="32"/>
        </w:rPr>
        <w:t>。主要原因是2020年减少污水处理设施建设项目预算。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襄汾县古城镇人民政府本年收入预算合计942.223466万元，其中：一般公共预算收入942.223466万元，占100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；政府性基金预算收入0万元，占0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；财政专户管理资金0万元，占0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；国有资本经营预算收入0万元，占0%；其他资金0万元，占0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襄汾县古城镇人民政府本年支出预算合计942.223466万元，其中：基本支出475.224316万元，占</w:t>
      </w:r>
      <w:r>
        <w:rPr>
          <w:rFonts w:hint="eastAsia" w:ascii="仿宋_GB2312" w:hAnsi="楷体" w:eastAsia="仿宋_GB2312"/>
          <w:kern w:val="0"/>
          <w:sz w:val="32"/>
          <w:szCs w:val="32"/>
          <w:lang w:val="en-US" w:eastAsia="zh-CN"/>
        </w:rPr>
        <w:t>51</w:t>
      </w:r>
      <w:r>
        <w:rPr>
          <w:rFonts w:ascii="仿宋_GB2312" w:hAnsi="楷体" w:eastAsia="仿宋_GB2312"/>
          <w:kern w:val="0"/>
          <w:sz w:val="32"/>
          <w:szCs w:val="32"/>
        </w:rPr>
        <w:t>%</w:t>
      </w:r>
      <w:r>
        <w:rPr>
          <w:rFonts w:hint="eastAsia" w:ascii="仿宋_GB2312" w:hAnsi="楷体" w:eastAsia="仿宋_GB2312"/>
          <w:kern w:val="0"/>
          <w:sz w:val="32"/>
          <w:szCs w:val="32"/>
        </w:rPr>
        <w:t>；项目支出466.99915万元，占</w:t>
      </w:r>
      <w:r>
        <w:rPr>
          <w:rFonts w:hint="eastAsia" w:ascii="仿宋_GB2312" w:hAnsi="楷体" w:eastAsia="仿宋_GB2312"/>
          <w:kern w:val="0"/>
          <w:sz w:val="32"/>
          <w:szCs w:val="32"/>
          <w:lang w:val="en-US" w:eastAsia="zh-CN"/>
        </w:rPr>
        <w:t>49</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襄汾县古城镇人民政府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年度财政拨款收、支总预算942.223466万元。与上年相比，财政拨款收、支总计各增加9.952441万元，增长1.</w:t>
      </w:r>
      <w:r>
        <w:rPr>
          <w:rFonts w:ascii="仿宋_GB2312" w:hAnsi="楷体" w:eastAsia="仿宋_GB2312"/>
          <w:kern w:val="0"/>
          <w:sz w:val="32"/>
          <w:szCs w:val="32"/>
        </w:rPr>
        <w:t>0</w:t>
      </w:r>
      <w:r>
        <w:rPr>
          <w:rFonts w:hint="eastAsia" w:ascii="仿宋_GB2312" w:hAnsi="楷体" w:eastAsia="仿宋_GB2312"/>
          <w:kern w:val="0"/>
          <w:sz w:val="32"/>
          <w:szCs w:val="32"/>
        </w:rPr>
        <w:t>7</w:t>
      </w:r>
      <w:r>
        <w:rPr>
          <w:rFonts w:ascii="仿宋_GB2312" w:hAnsi="楷体" w:eastAsia="仿宋_GB2312"/>
          <w:kern w:val="0"/>
          <w:sz w:val="32"/>
          <w:szCs w:val="32"/>
        </w:rPr>
        <w:t>%</w:t>
      </w:r>
      <w:r>
        <w:rPr>
          <w:rFonts w:hint="eastAsia" w:ascii="仿宋_GB2312" w:hAnsi="楷体" w:eastAsia="仿宋_GB2312"/>
          <w:kern w:val="0"/>
          <w:sz w:val="32"/>
          <w:szCs w:val="32"/>
        </w:rPr>
        <w:t>。主要原因是2020年</w:t>
      </w:r>
      <w:r>
        <w:rPr>
          <w:rFonts w:hint="eastAsia" w:ascii="仿宋_GB2312" w:hAnsi="楷体" w:eastAsia="仿宋_GB2312"/>
          <w:kern w:val="0"/>
          <w:sz w:val="32"/>
          <w:szCs w:val="32"/>
          <w:lang w:eastAsia="zh-CN"/>
        </w:rPr>
        <w:t>政府人员的增加</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襄汾县古城镇人民政府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年一般公共预算支出预算942.223466 万元，与上年相比增加9.952441万元，增长1.</w:t>
      </w:r>
      <w:r>
        <w:rPr>
          <w:rFonts w:ascii="仿宋_GB2312" w:hAnsi="楷体" w:eastAsia="仿宋_GB2312"/>
          <w:kern w:val="0"/>
          <w:sz w:val="32"/>
          <w:szCs w:val="32"/>
        </w:rPr>
        <w:t>0</w:t>
      </w:r>
      <w:r>
        <w:rPr>
          <w:rFonts w:hint="eastAsia" w:ascii="仿宋_GB2312" w:hAnsi="楷体" w:eastAsia="仿宋_GB2312"/>
          <w:kern w:val="0"/>
          <w:sz w:val="32"/>
          <w:szCs w:val="32"/>
        </w:rPr>
        <w:t>7</w:t>
      </w:r>
      <w:r>
        <w:rPr>
          <w:rFonts w:ascii="仿宋_GB2312" w:hAnsi="楷体" w:eastAsia="仿宋_GB2312"/>
          <w:kern w:val="0"/>
          <w:sz w:val="32"/>
          <w:szCs w:val="32"/>
        </w:rPr>
        <w:t>%</w:t>
      </w:r>
      <w:r>
        <w:rPr>
          <w:rFonts w:hint="eastAsia" w:ascii="仿宋_GB2312" w:hAnsi="楷体" w:eastAsia="仿宋_GB2312"/>
          <w:kern w:val="0"/>
          <w:sz w:val="32"/>
          <w:szCs w:val="32"/>
        </w:rPr>
        <w:t>。主要原因是2020年</w:t>
      </w:r>
      <w:r>
        <w:rPr>
          <w:rFonts w:hint="eastAsia" w:ascii="仿宋_GB2312" w:hAnsi="楷体" w:eastAsia="仿宋_GB2312"/>
          <w:kern w:val="0"/>
          <w:sz w:val="32"/>
          <w:szCs w:val="32"/>
          <w:lang w:eastAsia="zh-CN"/>
        </w:rPr>
        <w:t>政府人员的增加</w:t>
      </w:r>
      <w:r>
        <w:rPr>
          <w:rFonts w:hint="eastAsia" w:ascii="仿宋_GB2312" w:hAnsi="楷体" w:eastAsia="仿宋_GB2312"/>
          <w:kern w:val="0"/>
          <w:sz w:val="32"/>
          <w:szCs w:val="32"/>
        </w:rPr>
        <w:t>。</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襄汾县古城镇人民政府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年度一般公共预算基本支出预算475.224316万元，其中：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（一）人员经费4</w:t>
      </w:r>
      <w:r>
        <w:rPr>
          <w:rFonts w:hint="eastAsia" w:ascii="仿宋_GB2312" w:hAnsi="楷体" w:eastAsia="仿宋_GB2312"/>
          <w:kern w:val="0"/>
          <w:sz w:val="32"/>
          <w:szCs w:val="32"/>
          <w:lang w:val="en-US" w:eastAsia="zh-CN"/>
        </w:rPr>
        <w:t>3</w:t>
      </w:r>
      <w:r>
        <w:rPr>
          <w:rFonts w:hint="eastAsia" w:ascii="仿宋_GB2312" w:hAnsi="楷体" w:eastAsia="仿宋_GB2312"/>
          <w:kern w:val="0"/>
          <w:sz w:val="32"/>
          <w:szCs w:val="32"/>
        </w:rPr>
        <w:t>9.244316万元。主要包括：基本工资、津贴补贴、奖金、社会保障缴费、伙食补助费、绩效工资、离休费、退休费、抚恤金、医疗费、奖励金、住房公积金。</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 xml:space="preserve">    （二）公用经费35.98万元。主要包括：办公费、印刷费、取暖费、差旅费、公务用车运行维护费、其他交通费用。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襄汾县古城镇人民政府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；公务用车购置及运行费支出3.2万元，占“三公”经费的100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．因公出国（境）费预算支出0万元，比上年预算增加0万元。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．公务用车购置及运行费预算支出3.2万元。其中：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）公务用车购置预算支出0万元，比上年预算增加0万元。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）公务用车运行维护费预算支出3.2万元，比上年预算增加0万元。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．公务接待费预算支出0万元，比上年预算增加0万元。</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襄汾县古城镇人民政府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年度一般公共预算拨款安排的会议费预算支出0万元，比上年预算增加0万元。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襄汾县古城镇人民政府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年度一般公共预算拨款安排的培训费预算支出</w:t>
      </w:r>
      <w:r>
        <w:rPr>
          <w:rFonts w:hint="eastAsia" w:ascii="仿宋_GB2312" w:hAnsi="楷体" w:eastAsia="仿宋_GB2312"/>
          <w:kern w:val="0"/>
          <w:sz w:val="32"/>
          <w:szCs w:val="32"/>
          <w:lang w:val="en-US" w:eastAsia="zh-CN"/>
        </w:rPr>
        <w:t>0</w:t>
      </w:r>
      <w:r>
        <w:rPr>
          <w:rFonts w:hint="eastAsia" w:ascii="仿宋_GB2312" w:hAnsi="楷体" w:eastAsia="仿宋_GB2312"/>
          <w:kern w:val="0"/>
          <w:sz w:val="32"/>
          <w:szCs w:val="32"/>
        </w:rPr>
        <w:t>万元，比上年预算增加0万元。</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年本部门一般公共预算机关运行经费预算支出35.98万元，与上年相</w:t>
      </w:r>
      <w:bookmarkStart w:id="0" w:name="_GoBack"/>
      <w:bookmarkEnd w:id="0"/>
      <w:r>
        <w:rPr>
          <w:rFonts w:hint="eastAsia" w:ascii="仿宋_GB2312" w:hAnsi="楷体" w:eastAsia="仿宋_GB2312"/>
          <w:kern w:val="0"/>
          <w:sz w:val="32"/>
          <w:szCs w:val="32"/>
        </w:rPr>
        <w:t>比减少0.75万元，降低2</w:t>
      </w:r>
      <w:r>
        <w:rPr>
          <w:rFonts w:ascii="仿宋_GB2312" w:hAnsi="楷体" w:eastAsia="仿宋_GB2312"/>
          <w:kern w:val="0"/>
          <w:sz w:val="32"/>
          <w:szCs w:val="32"/>
        </w:rPr>
        <w:t>%</w:t>
      </w:r>
      <w:r>
        <w:rPr>
          <w:rFonts w:hint="eastAsia" w:ascii="仿宋_GB2312" w:hAnsi="楷体" w:eastAsia="仿宋_GB2312"/>
          <w:kern w:val="0"/>
          <w:sz w:val="32"/>
          <w:szCs w:val="32"/>
        </w:rPr>
        <w:t>。主要原因是：人员变动。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widowControl/>
        <w:spacing w:line="560" w:lineRule="exact"/>
        <w:rPr>
          <w:rFonts w:ascii="仿宋_GB2312" w:hAnsi="楷体" w:eastAsia="仿宋_GB2312"/>
          <w:kern w:val="0"/>
          <w:sz w:val="32"/>
          <w:szCs w:val="32"/>
        </w:rPr>
      </w:pPr>
      <w:r>
        <w:rPr>
          <w:rFonts w:hint="eastAsia" w:ascii="仿宋_GB2312" w:hAnsi="楷体" w:eastAsia="仿宋_GB2312"/>
          <w:kern w:val="0"/>
          <w:sz w:val="32"/>
          <w:szCs w:val="32"/>
        </w:rPr>
        <w:t xml:space="preserve">     2020年本部门采购金额预算5万元以下，无需安排采购预算。</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本部门共有车辆2辆，其中，一般公务用车2辆、执法执勤用车0辆、特种专业技术用车0辆、其他用车0辆等。</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年度，本部门单位共8个项目纳入绩效目标管理，涉及财政性资金合计467.01万元；本部门单位整体支出（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未纳入）绩效目标管理，涉及财政性资金467.01万元。</w:t>
      </w:r>
    </w:p>
    <w:p>
      <w:pPr>
        <w:widowControl/>
        <w:numPr>
          <w:ilvl w:val="0"/>
          <w:numId w:val="1"/>
        </w:numPr>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其他说明</w:t>
      </w:r>
    </w:p>
    <w:p>
      <w:pPr>
        <w:widowControl/>
        <w:spacing w:line="560" w:lineRule="exact"/>
        <w:ind w:firstLine="636"/>
        <w:rPr>
          <w:rFonts w:ascii="仿宋_GB2312" w:hAnsi="仿宋" w:eastAsia="仿宋_GB2312"/>
          <w:kern w:val="0"/>
          <w:sz w:val="32"/>
          <w:szCs w:val="32"/>
        </w:rPr>
      </w:pPr>
      <w:r>
        <w:rPr>
          <w:rFonts w:hint="eastAsia" w:ascii="仿宋_GB2312" w:hAnsi="楷体" w:eastAsia="仿宋_GB2312"/>
          <w:kern w:val="0"/>
          <w:sz w:val="32"/>
          <w:szCs w:val="32"/>
        </w:rPr>
        <w:t xml:space="preserve"> 无</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1D01"/>
    <w:multiLevelType w:val="singleLevel"/>
    <w:tmpl w:val="34F71D01"/>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2A"/>
    <w:rsid w:val="002A722A"/>
    <w:rsid w:val="00314382"/>
    <w:rsid w:val="0036134D"/>
    <w:rsid w:val="00571F89"/>
    <w:rsid w:val="00784DF5"/>
    <w:rsid w:val="008C0C43"/>
    <w:rsid w:val="008D05AD"/>
    <w:rsid w:val="00C94C34"/>
    <w:rsid w:val="01E2763B"/>
    <w:rsid w:val="02302B49"/>
    <w:rsid w:val="02496741"/>
    <w:rsid w:val="02F71C94"/>
    <w:rsid w:val="04085B6E"/>
    <w:rsid w:val="042A46B1"/>
    <w:rsid w:val="04546F5E"/>
    <w:rsid w:val="047252B7"/>
    <w:rsid w:val="054D74E2"/>
    <w:rsid w:val="0595462A"/>
    <w:rsid w:val="05E51BD6"/>
    <w:rsid w:val="068F085F"/>
    <w:rsid w:val="06C82279"/>
    <w:rsid w:val="06E54F52"/>
    <w:rsid w:val="07DF50F7"/>
    <w:rsid w:val="085E7171"/>
    <w:rsid w:val="09532A3F"/>
    <w:rsid w:val="09ED16A4"/>
    <w:rsid w:val="0A395A2B"/>
    <w:rsid w:val="0A6A612C"/>
    <w:rsid w:val="0A781506"/>
    <w:rsid w:val="0A831A07"/>
    <w:rsid w:val="0B7A268C"/>
    <w:rsid w:val="0C550EC0"/>
    <w:rsid w:val="0D524BB8"/>
    <w:rsid w:val="0DBE5E5F"/>
    <w:rsid w:val="0DBF2F55"/>
    <w:rsid w:val="0DED4FDE"/>
    <w:rsid w:val="0ECF36D9"/>
    <w:rsid w:val="0FAC09AE"/>
    <w:rsid w:val="10637709"/>
    <w:rsid w:val="10675503"/>
    <w:rsid w:val="10F95EB1"/>
    <w:rsid w:val="114B13DF"/>
    <w:rsid w:val="11910BD1"/>
    <w:rsid w:val="120670BF"/>
    <w:rsid w:val="12764470"/>
    <w:rsid w:val="12AC5325"/>
    <w:rsid w:val="13D31AA5"/>
    <w:rsid w:val="14897DBA"/>
    <w:rsid w:val="16027FF2"/>
    <w:rsid w:val="16407400"/>
    <w:rsid w:val="164D2E81"/>
    <w:rsid w:val="16A97B7B"/>
    <w:rsid w:val="16B00739"/>
    <w:rsid w:val="16E20DBD"/>
    <w:rsid w:val="17A809B3"/>
    <w:rsid w:val="18692FEC"/>
    <w:rsid w:val="189004E1"/>
    <w:rsid w:val="193D4AFE"/>
    <w:rsid w:val="19B3058F"/>
    <w:rsid w:val="19CE7BD6"/>
    <w:rsid w:val="19D410BE"/>
    <w:rsid w:val="19EF64A7"/>
    <w:rsid w:val="1A236884"/>
    <w:rsid w:val="1AEA4822"/>
    <w:rsid w:val="1D924630"/>
    <w:rsid w:val="1DBF43F1"/>
    <w:rsid w:val="1E46404A"/>
    <w:rsid w:val="1E8B07BA"/>
    <w:rsid w:val="1F167368"/>
    <w:rsid w:val="1FD5315A"/>
    <w:rsid w:val="20154AC9"/>
    <w:rsid w:val="20953A56"/>
    <w:rsid w:val="20B465EE"/>
    <w:rsid w:val="21835835"/>
    <w:rsid w:val="2206148B"/>
    <w:rsid w:val="22461B1D"/>
    <w:rsid w:val="229A0D7C"/>
    <w:rsid w:val="22DF6CA5"/>
    <w:rsid w:val="23613E3F"/>
    <w:rsid w:val="23C10D48"/>
    <w:rsid w:val="23D52ACB"/>
    <w:rsid w:val="23F2500F"/>
    <w:rsid w:val="24D33A48"/>
    <w:rsid w:val="26267710"/>
    <w:rsid w:val="26D73A12"/>
    <w:rsid w:val="26D867DF"/>
    <w:rsid w:val="275561AD"/>
    <w:rsid w:val="275B5730"/>
    <w:rsid w:val="285F6F4D"/>
    <w:rsid w:val="28B179A0"/>
    <w:rsid w:val="28B63B91"/>
    <w:rsid w:val="297F60F4"/>
    <w:rsid w:val="29C54245"/>
    <w:rsid w:val="29E745D6"/>
    <w:rsid w:val="2A0C4B1E"/>
    <w:rsid w:val="2A997794"/>
    <w:rsid w:val="2AA80908"/>
    <w:rsid w:val="2B4A170A"/>
    <w:rsid w:val="2C292926"/>
    <w:rsid w:val="2D282446"/>
    <w:rsid w:val="2DFF008B"/>
    <w:rsid w:val="2E063EB3"/>
    <w:rsid w:val="2E08317D"/>
    <w:rsid w:val="2E4538B8"/>
    <w:rsid w:val="309926AC"/>
    <w:rsid w:val="30B46CA3"/>
    <w:rsid w:val="316856A6"/>
    <w:rsid w:val="31B3750E"/>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B6C2777"/>
    <w:rsid w:val="3BDB5769"/>
    <w:rsid w:val="3C9A09D4"/>
    <w:rsid w:val="3CA85BAB"/>
    <w:rsid w:val="3D036264"/>
    <w:rsid w:val="3D11386C"/>
    <w:rsid w:val="3D6345D6"/>
    <w:rsid w:val="3F0D5E27"/>
    <w:rsid w:val="3F510BAC"/>
    <w:rsid w:val="3F5B1A54"/>
    <w:rsid w:val="3FF763B7"/>
    <w:rsid w:val="4010633E"/>
    <w:rsid w:val="406929B7"/>
    <w:rsid w:val="413855EC"/>
    <w:rsid w:val="41F73716"/>
    <w:rsid w:val="42204D56"/>
    <w:rsid w:val="42314B4F"/>
    <w:rsid w:val="42321896"/>
    <w:rsid w:val="42932653"/>
    <w:rsid w:val="42A87774"/>
    <w:rsid w:val="436B0382"/>
    <w:rsid w:val="44B8486B"/>
    <w:rsid w:val="45047640"/>
    <w:rsid w:val="457C07BD"/>
    <w:rsid w:val="46463CE7"/>
    <w:rsid w:val="46D40A6F"/>
    <w:rsid w:val="47EE3BCE"/>
    <w:rsid w:val="48882984"/>
    <w:rsid w:val="49FF0CFB"/>
    <w:rsid w:val="4AE82BB2"/>
    <w:rsid w:val="4B1053F9"/>
    <w:rsid w:val="4B517DBB"/>
    <w:rsid w:val="4BEC58E9"/>
    <w:rsid w:val="4BF3571C"/>
    <w:rsid w:val="4CB85CAD"/>
    <w:rsid w:val="4CCC2331"/>
    <w:rsid w:val="4D6954BF"/>
    <w:rsid w:val="4D7E5DB6"/>
    <w:rsid w:val="50BC7B39"/>
    <w:rsid w:val="527C3191"/>
    <w:rsid w:val="532B76D4"/>
    <w:rsid w:val="533C73C4"/>
    <w:rsid w:val="537A09EC"/>
    <w:rsid w:val="53B67CAE"/>
    <w:rsid w:val="53DD6BA8"/>
    <w:rsid w:val="53F21A3F"/>
    <w:rsid w:val="55B2288E"/>
    <w:rsid w:val="55CB4852"/>
    <w:rsid w:val="579E20B3"/>
    <w:rsid w:val="58430EF3"/>
    <w:rsid w:val="58AA41B4"/>
    <w:rsid w:val="590419F5"/>
    <w:rsid w:val="59982F33"/>
    <w:rsid w:val="59AC6411"/>
    <w:rsid w:val="5A22632C"/>
    <w:rsid w:val="5AB04B75"/>
    <w:rsid w:val="5B494D63"/>
    <w:rsid w:val="5B9F36DE"/>
    <w:rsid w:val="5CA16867"/>
    <w:rsid w:val="5D15689C"/>
    <w:rsid w:val="5F074BD6"/>
    <w:rsid w:val="5F1A6600"/>
    <w:rsid w:val="5F4C57DE"/>
    <w:rsid w:val="5F767359"/>
    <w:rsid w:val="5FA40E1A"/>
    <w:rsid w:val="5FAE6B95"/>
    <w:rsid w:val="60251964"/>
    <w:rsid w:val="60AD072C"/>
    <w:rsid w:val="61A97E4C"/>
    <w:rsid w:val="62680D4E"/>
    <w:rsid w:val="63804CC1"/>
    <w:rsid w:val="6384382A"/>
    <w:rsid w:val="63897734"/>
    <w:rsid w:val="63CA0901"/>
    <w:rsid w:val="63DC3A6F"/>
    <w:rsid w:val="64535518"/>
    <w:rsid w:val="64A47E04"/>
    <w:rsid w:val="64AE406A"/>
    <w:rsid w:val="64E61465"/>
    <w:rsid w:val="65A60FF6"/>
    <w:rsid w:val="67573C0D"/>
    <w:rsid w:val="67606103"/>
    <w:rsid w:val="67EB6718"/>
    <w:rsid w:val="68C7713A"/>
    <w:rsid w:val="68F242AC"/>
    <w:rsid w:val="6ABB4B62"/>
    <w:rsid w:val="6B427A43"/>
    <w:rsid w:val="6B73082E"/>
    <w:rsid w:val="6DD00F51"/>
    <w:rsid w:val="6E130B2A"/>
    <w:rsid w:val="6E5205D8"/>
    <w:rsid w:val="6E763216"/>
    <w:rsid w:val="6EDA2E31"/>
    <w:rsid w:val="6FC77BC7"/>
    <w:rsid w:val="705D4060"/>
    <w:rsid w:val="70C61C0B"/>
    <w:rsid w:val="70E334F7"/>
    <w:rsid w:val="71D47169"/>
    <w:rsid w:val="720A3FB4"/>
    <w:rsid w:val="72C23FBE"/>
    <w:rsid w:val="72F81C9E"/>
    <w:rsid w:val="736E3BAB"/>
    <w:rsid w:val="74B46A06"/>
    <w:rsid w:val="758A78D0"/>
    <w:rsid w:val="75A56425"/>
    <w:rsid w:val="761362F3"/>
    <w:rsid w:val="76D442D1"/>
    <w:rsid w:val="77481BE2"/>
    <w:rsid w:val="77915F20"/>
    <w:rsid w:val="78317136"/>
    <w:rsid w:val="78393CBE"/>
    <w:rsid w:val="78801057"/>
    <w:rsid w:val="78F21979"/>
    <w:rsid w:val="79333014"/>
    <w:rsid w:val="7A0A6456"/>
    <w:rsid w:val="7A82651F"/>
    <w:rsid w:val="7ADE0B82"/>
    <w:rsid w:val="7AED2B21"/>
    <w:rsid w:val="7B3A5C4F"/>
    <w:rsid w:val="7B4E5F69"/>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535</Words>
  <Characters>3056</Characters>
  <Lines>25</Lines>
  <Paragraphs>7</Paragraphs>
  <TotalTime>68</TotalTime>
  <ScaleCrop>false</ScaleCrop>
  <LinksUpToDate>false</LinksUpToDate>
  <CharactersWithSpaces>3584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2020-05-27T13:46:00Z</dcterms:created>
  <dc:creator>Administrator.PC-20180123RJTY</dc:creator>
  <cp:lastModifiedBy>Administrator</cp:lastModifiedBy>
  <cp:lastPrinted>2020-05-19T03:47:00Z</cp:lastPrinted>
  <dcterms:modified xsi:type="dcterms:W3CDTF">2020-05-28T02:16:14Z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