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襄汾县景毛乡人民政府2020</w:t>
      </w:r>
      <w:r>
        <w:rPr>
          <w:rFonts w:hint="eastAsia" w:ascii="宋体" w:hAnsi="宋体" w:eastAsia="宋体" w:cs="宋体"/>
          <w:b/>
          <w:bCs/>
          <w:kern w:val="0"/>
          <w:sz w:val="44"/>
          <w:szCs w:val="44"/>
          <w:u w:val="none"/>
        </w:rPr>
        <w:t>年度部门预算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一、本部门职责</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搞好乡村规划，做好产业调整，加快项目建设，</w:t>
      </w:r>
      <w:r>
        <w:rPr>
          <w:rFonts w:hint="eastAsia" w:ascii="仿宋_GB2312" w:hAnsi="楷体" w:eastAsia="仿宋_GB2312"/>
          <w:kern w:val="0"/>
          <w:sz w:val="32"/>
          <w:szCs w:val="32"/>
          <w:u w:val="none"/>
        </w:rPr>
        <w:t>促进经济发展，</w:t>
      </w:r>
      <w:r>
        <w:rPr>
          <w:rFonts w:hint="eastAsia" w:ascii="仿宋_GB2312" w:hAnsi="楷体" w:eastAsia="仿宋_GB2312"/>
          <w:kern w:val="0"/>
          <w:sz w:val="32"/>
          <w:szCs w:val="32"/>
          <w:u w:val="none"/>
          <w:lang w:eastAsia="zh-CN"/>
        </w:rPr>
        <w:t>保持安全生产，</w:t>
      </w:r>
      <w:r>
        <w:rPr>
          <w:rFonts w:hint="eastAsia" w:ascii="仿宋_GB2312" w:hAnsi="楷体" w:eastAsia="仿宋_GB2312"/>
          <w:kern w:val="0"/>
          <w:sz w:val="32"/>
          <w:szCs w:val="32"/>
          <w:u w:val="none"/>
        </w:rPr>
        <w:t>增加农民收入，强化公共服务，着力改善民生。加强社会管理，维护农村稳定。推进基层民主，促进农村和谐</w:t>
      </w:r>
      <w:r>
        <w:rPr>
          <w:rFonts w:hint="eastAsia" w:ascii="仿宋_GB2312" w:hAnsi="楷体" w:eastAsia="仿宋_GB2312"/>
          <w:kern w:val="0"/>
          <w:sz w:val="32"/>
          <w:szCs w:val="32"/>
          <w:u w:val="none"/>
          <w:lang w:eastAsia="zh-CN"/>
        </w:rPr>
        <w:t>。</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部门机构设置及预算单位构成情况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根据部门职责分工，本部门内设机构包括</w:t>
      </w:r>
      <w:r>
        <w:rPr>
          <w:rFonts w:hint="eastAsia" w:ascii="仿宋_GB2312" w:hAnsi="楷体" w:eastAsia="仿宋_GB2312"/>
          <w:kern w:val="0"/>
          <w:sz w:val="32"/>
          <w:szCs w:val="32"/>
          <w:u w:val="none"/>
          <w:lang w:eastAsia="zh-CN"/>
        </w:rPr>
        <w:t>党政机关办公室、乡村规划发展办公室、综合执法办公室、社会事务管理办公室、综合行政执法队</w:t>
      </w:r>
      <w:r>
        <w:rPr>
          <w:rFonts w:hint="eastAsia" w:ascii="仿宋_GB2312" w:hAnsi="楷体" w:eastAsia="仿宋_GB2312"/>
          <w:kern w:val="0"/>
          <w:sz w:val="32"/>
          <w:szCs w:val="32"/>
          <w:u w:val="none"/>
        </w:rPr>
        <w:t>。本部门下属单位包括：</w:t>
      </w:r>
      <w:r>
        <w:rPr>
          <w:rFonts w:hint="eastAsia" w:ascii="仿宋_GB2312" w:hAnsi="楷体" w:eastAsia="仿宋_GB2312"/>
          <w:kern w:val="0"/>
          <w:sz w:val="32"/>
          <w:szCs w:val="32"/>
          <w:u w:val="none"/>
          <w:lang w:eastAsia="zh-CN"/>
        </w:rPr>
        <w:t>综合便民服务中心、退役军人服务保障站</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．从预算单位构成看，纳入本部门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年部门汇总预算编制范围的预算单位共计</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家，具体包括：</w:t>
      </w:r>
      <w:r>
        <w:rPr>
          <w:rFonts w:hint="eastAsia" w:ascii="仿宋_GB2312" w:hAnsi="楷体" w:eastAsia="仿宋_GB2312"/>
          <w:kern w:val="0"/>
          <w:sz w:val="32"/>
          <w:szCs w:val="32"/>
          <w:u w:val="none"/>
          <w:lang w:eastAsia="zh-CN"/>
        </w:rPr>
        <w:t>景毛乡人民政府</w:t>
      </w:r>
      <w:r>
        <w:rPr>
          <w:rFonts w:hint="eastAsia" w:ascii="仿宋_GB2312" w:hAnsi="楷体" w:eastAsia="仿宋_GB2312"/>
          <w:kern w:val="0"/>
          <w:sz w:val="32"/>
          <w:szCs w:val="32"/>
          <w:u w:val="none"/>
        </w:rPr>
        <w:t>本级</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numPr>
          <w:ilvl w:val="0"/>
          <w:numId w:val="0"/>
        </w:numPr>
        <w:spacing w:line="560" w:lineRule="exact"/>
        <w:rPr>
          <w:rFonts w:hint="default" w:ascii="仿宋_GB2312" w:hAnsi="楷体" w:eastAsia="仿宋_GB2312"/>
          <w:kern w:val="0"/>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w:t>
      </w:r>
      <w:r>
        <w:rPr>
          <w:rFonts w:hint="eastAsia" w:ascii="仿宋_GB2312" w:hAnsi="宋体" w:eastAsia="仿宋_GB2312" w:cs="Times New Roman"/>
          <w:sz w:val="32"/>
          <w:szCs w:val="32"/>
          <w:u w:val="none"/>
          <w:lang w:val="en-US" w:eastAsia="zh-CN"/>
        </w:rPr>
        <w:t>景毛乡人民政府</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w:t>
      </w:r>
      <w:r>
        <w:rPr>
          <w:rFonts w:hint="eastAsia" w:ascii="仿宋_GB2312" w:hAnsi="宋体" w:eastAsia="仿宋_GB2312" w:cs="Times New Roman"/>
          <w:sz w:val="32"/>
          <w:szCs w:val="32"/>
          <w:u w:val="none"/>
          <w:lang w:val="en-US" w:eastAsia="zh-CN"/>
        </w:rPr>
        <w:t>景毛乡人民政府</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w:t>
      </w:r>
      <w:r>
        <w:rPr>
          <w:rFonts w:hint="eastAsia" w:ascii="仿宋_GB2312" w:hAnsi="宋体" w:eastAsia="仿宋_GB2312" w:cs="Times New Roman"/>
          <w:sz w:val="32"/>
          <w:szCs w:val="32"/>
          <w:u w:val="none"/>
          <w:lang w:val="en-US" w:eastAsia="zh-CN"/>
        </w:rPr>
        <w:t>景毛乡人民政府</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w:t>
      </w:r>
      <w:r>
        <w:rPr>
          <w:rFonts w:hint="eastAsia" w:ascii="仿宋_GB2312" w:hAnsi="宋体" w:eastAsia="仿宋_GB2312" w:cs="Times New Roman"/>
          <w:sz w:val="32"/>
          <w:szCs w:val="32"/>
          <w:u w:val="none"/>
          <w:lang w:val="en-US" w:eastAsia="zh-CN"/>
        </w:rPr>
        <w:t>景毛乡人民政府</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w:t>
      </w:r>
      <w:r>
        <w:rPr>
          <w:rFonts w:hint="eastAsia" w:ascii="仿宋_GB2312" w:hAnsi="宋体" w:eastAsia="仿宋_GB2312" w:cs="Times New Roman"/>
          <w:sz w:val="32"/>
          <w:szCs w:val="32"/>
          <w:u w:val="none"/>
          <w:lang w:val="en-US" w:eastAsia="zh-CN"/>
        </w:rPr>
        <w:t>景毛乡人民政府</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w:t>
      </w:r>
      <w:r>
        <w:rPr>
          <w:rFonts w:hint="eastAsia" w:ascii="仿宋_GB2312" w:hAnsi="宋体" w:eastAsia="仿宋_GB2312" w:cs="Times New Roman"/>
          <w:sz w:val="32"/>
          <w:szCs w:val="32"/>
          <w:u w:val="none"/>
          <w:lang w:val="en-US" w:eastAsia="zh-CN"/>
        </w:rPr>
        <w:t>景毛乡人民政府</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w:t>
      </w:r>
      <w:r>
        <w:rPr>
          <w:rFonts w:hint="eastAsia" w:ascii="仿宋_GB2312" w:hAnsi="宋体" w:eastAsia="仿宋_GB2312" w:cs="Times New Roman"/>
          <w:sz w:val="32"/>
          <w:szCs w:val="32"/>
          <w:u w:val="none"/>
          <w:lang w:val="en-US" w:eastAsia="zh-CN"/>
        </w:rPr>
        <w:t>景毛乡人民政府</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w:t>
      </w:r>
      <w:r>
        <w:rPr>
          <w:rFonts w:hint="eastAsia" w:ascii="仿宋_GB2312" w:hAnsi="宋体" w:eastAsia="仿宋_GB2312" w:cs="Times New Roman"/>
          <w:sz w:val="32"/>
          <w:szCs w:val="32"/>
          <w:u w:val="none"/>
          <w:lang w:val="en-US" w:eastAsia="zh-CN"/>
        </w:rPr>
        <w:t>景毛乡人民政府</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w:t>
      </w:r>
      <w:r>
        <w:rPr>
          <w:rFonts w:hint="eastAsia" w:ascii="仿宋_GB2312" w:hAnsi="宋体" w:eastAsia="仿宋_GB2312" w:cs="Times New Roman"/>
          <w:sz w:val="32"/>
          <w:szCs w:val="32"/>
          <w:u w:val="none"/>
          <w:lang w:val="en-US" w:eastAsia="zh-CN"/>
        </w:rPr>
        <w:t>景毛乡人民政府</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w:t>
      </w:r>
      <w:r>
        <w:rPr>
          <w:rFonts w:hint="eastAsia" w:ascii="仿宋_GB2312" w:hAnsi="宋体" w:eastAsia="仿宋_GB2312" w:cs="Times New Roman"/>
          <w:sz w:val="32"/>
          <w:szCs w:val="32"/>
          <w:u w:val="none"/>
          <w:lang w:val="en-US" w:eastAsia="zh-CN"/>
        </w:rPr>
        <w:t>景毛乡人民政府</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年机关运行经费</w:t>
      </w:r>
    </w:p>
    <w:p>
      <w:pPr>
        <w:widowControl/>
        <w:spacing w:line="560" w:lineRule="exact"/>
        <w:ind w:firstLine="640" w:firstLineChars="20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宋体" w:eastAsia="仿宋_GB2312" w:cs="Times New Roman"/>
          <w:sz w:val="32"/>
          <w:szCs w:val="32"/>
          <w:u w:val="none"/>
          <w:lang w:val="en-US" w:eastAsia="zh-CN"/>
        </w:rPr>
        <w:t>景毛乡人民政府</w:t>
      </w:r>
      <w:r>
        <w:rPr>
          <w:rFonts w:hint="eastAsia" w:ascii="仿宋_GB2312" w:hAnsi="楷体" w:eastAsia="仿宋_GB2312"/>
          <w:kern w:val="0"/>
          <w:sz w:val="32"/>
          <w:szCs w:val="32"/>
          <w:u w:val="none"/>
        </w:rPr>
        <w:t>2020年</w:t>
      </w:r>
      <w:r>
        <w:rPr>
          <w:rFonts w:hint="eastAsia" w:ascii="仿宋_GB2312" w:hAnsi="仿宋" w:eastAsia="仿宋_GB2312" w:cs="宋体"/>
          <w:kern w:val="0"/>
          <w:sz w:val="32"/>
          <w:szCs w:val="32"/>
          <w:u w:val="none"/>
        </w:rPr>
        <w:t>政府采购支出预算表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十二、</w:t>
      </w:r>
      <w:r>
        <w:rPr>
          <w:rFonts w:hint="eastAsia" w:ascii="仿宋_GB2312" w:hAnsi="宋体" w:eastAsia="仿宋_GB2312" w:cs="Times New Roman"/>
          <w:sz w:val="32"/>
          <w:szCs w:val="32"/>
          <w:u w:val="none"/>
          <w:lang w:val="en-US" w:eastAsia="zh-CN"/>
        </w:rPr>
        <w:t>景毛乡人民政府</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年项目支出绩效目标表</w:t>
      </w:r>
    </w:p>
    <w:p>
      <w:pPr>
        <w:spacing w:line="560" w:lineRule="exact"/>
        <w:ind w:firstLine="640" w:firstLineChars="200"/>
        <w:rPr>
          <w:rFonts w:hint="default" w:ascii="仿宋_GB2312" w:hAnsi="宋体" w:eastAsia="仿宋_GB2312" w:cs="Times New Roman"/>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景毛乡人民政府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年度收入预算总计</w:t>
      </w:r>
      <w:r>
        <w:rPr>
          <w:rFonts w:hint="eastAsia" w:ascii="仿宋_GB2312" w:hAnsi="楷体" w:eastAsia="仿宋_GB2312"/>
          <w:kern w:val="0"/>
          <w:sz w:val="32"/>
          <w:szCs w:val="32"/>
          <w:u w:val="none"/>
          <w:lang w:val="en-US" w:eastAsia="zh-CN"/>
        </w:rPr>
        <w:t>521.00</w:t>
      </w:r>
      <w:r>
        <w:rPr>
          <w:rFonts w:hint="eastAsia" w:ascii="仿宋_GB2312" w:hAnsi="楷体" w:eastAsia="仿宋_GB2312"/>
          <w:kern w:val="0"/>
          <w:sz w:val="32"/>
          <w:szCs w:val="32"/>
          <w:u w:val="none"/>
        </w:rPr>
        <w:t>万元，与上年相比收</w:t>
      </w:r>
      <w:r>
        <w:rPr>
          <w:rFonts w:hint="eastAsia" w:ascii="仿宋_GB2312" w:hAnsi="楷体" w:eastAsia="仿宋_GB2312"/>
          <w:kern w:val="0"/>
          <w:sz w:val="32"/>
          <w:szCs w:val="32"/>
          <w:u w:val="none"/>
          <w:lang w:eastAsia="zh-CN"/>
        </w:rPr>
        <w:t>入</w:t>
      </w:r>
      <w:r>
        <w:rPr>
          <w:rFonts w:hint="eastAsia" w:ascii="仿宋_GB2312" w:hAnsi="楷体" w:eastAsia="仿宋_GB2312"/>
          <w:kern w:val="0"/>
          <w:sz w:val="32"/>
          <w:szCs w:val="32"/>
          <w:u w:val="none"/>
        </w:rPr>
        <w:t>预算总计减少</w:t>
      </w:r>
      <w:r>
        <w:rPr>
          <w:rFonts w:hint="eastAsia" w:ascii="仿宋_GB2312" w:hAnsi="楷体" w:eastAsia="仿宋_GB2312"/>
          <w:kern w:val="0"/>
          <w:sz w:val="32"/>
          <w:szCs w:val="32"/>
          <w:u w:val="none"/>
          <w:lang w:val="en-US" w:eastAsia="zh-CN"/>
        </w:rPr>
        <w:t>55.96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9.6</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支出预算总计</w:t>
      </w:r>
      <w:r>
        <w:rPr>
          <w:rFonts w:hint="eastAsia" w:ascii="仿宋_GB2312" w:hAnsi="楷体" w:eastAsia="仿宋_GB2312"/>
          <w:kern w:val="0"/>
          <w:sz w:val="32"/>
          <w:szCs w:val="32"/>
          <w:u w:val="none"/>
          <w:lang w:val="en-US" w:eastAsia="zh-CN"/>
        </w:rPr>
        <w:t>521.00</w:t>
      </w:r>
      <w:r>
        <w:rPr>
          <w:rFonts w:hint="eastAsia" w:ascii="仿宋_GB2312" w:hAnsi="楷体" w:eastAsia="仿宋_GB2312"/>
          <w:kern w:val="0"/>
          <w:sz w:val="32"/>
          <w:szCs w:val="32"/>
          <w:u w:val="none"/>
        </w:rPr>
        <w:t>万元，与上年相比支</w:t>
      </w:r>
      <w:r>
        <w:rPr>
          <w:rFonts w:hint="eastAsia" w:ascii="仿宋_GB2312" w:hAnsi="楷体" w:eastAsia="仿宋_GB2312"/>
          <w:kern w:val="0"/>
          <w:sz w:val="32"/>
          <w:szCs w:val="32"/>
          <w:u w:val="none"/>
          <w:lang w:eastAsia="zh-CN"/>
        </w:rPr>
        <w:t>出</w:t>
      </w:r>
      <w:r>
        <w:rPr>
          <w:rFonts w:hint="eastAsia" w:ascii="仿宋_GB2312" w:hAnsi="楷体" w:eastAsia="仿宋_GB2312"/>
          <w:kern w:val="0"/>
          <w:sz w:val="32"/>
          <w:szCs w:val="32"/>
          <w:u w:val="none"/>
        </w:rPr>
        <w:t>预算总计各减少</w:t>
      </w:r>
      <w:r>
        <w:rPr>
          <w:rFonts w:hint="eastAsia" w:ascii="仿宋_GB2312" w:hAnsi="楷体" w:eastAsia="仿宋_GB2312"/>
          <w:kern w:val="0"/>
          <w:sz w:val="32"/>
          <w:szCs w:val="32"/>
          <w:u w:val="none"/>
          <w:lang w:val="en-US" w:eastAsia="zh-CN"/>
        </w:rPr>
        <w:t>55.96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9.6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521.00</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521.00</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521.00</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55.96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9.6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减少了广告牌安装等项目以及人员减少</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7.23</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7.23</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增加国有土地出租收入</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521.00</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hint="eastAsia" w:ascii="仿宋_GB2312" w:hAnsi="楷体" w:eastAsia="仿宋_GB2312"/>
          <w:kern w:val="0"/>
          <w:sz w:val="32"/>
          <w:szCs w:val="32"/>
          <w:u w:val="none"/>
          <w:lang w:val="en-US" w:eastAsia="zh-CN"/>
        </w:rPr>
        <w:t>304.76</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eastAsia="zh-CN"/>
        </w:rPr>
        <w:t>机关工作人员的工资福利支出，养老、医疗、工伤、失业等保险缴纳，机关运转经费，村级党建、卫生运转经费等</w:t>
      </w:r>
      <w:r>
        <w:rPr>
          <w:rFonts w:hint="eastAsia" w:ascii="仿宋_GB2312" w:hAnsi="楷体" w:eastAsia="仿宋_GB2312"/>
          <w:kern w:val="0"/>
          <w:sz w:val="32"/>
          <w:szCs w:val="32"/>
          <w:u w:val="none"/>
        </w:rPr>
        <w:t>。与上年相比减少</w:t>
      </w:r>
      <w:r>
        <w:rPr>
          <w:rFonts w:hint="eastAsia" w:ascii="仿宋_GB2312" w:hAnsi="楷体" w:eastAsia="仿宋_GB2312"/>
          <w:kern w:val="0"/>
          <w:sz w:val="32"/>
          <w:szCs w:val="32"/>
          <w:u w:val="none"/>
          <w:lang w:val="en-US" w:eastAsia="zh-CN"/>
        </w:rPr>
        <w:t>29.15</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8.7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2019年退休2人，人员</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2.社会保障和就业支出43.12万元，主要用于机关人员养老、失业、工伤保险以及机关离退休人员采暖费、抚恤金、奖励金等，与上年相比减少24.98万元，减少36.7%，主要原因是机关人员减少，退休人员中1人死亡。</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3.卫生健康支出12.25万元，主要用于机关人员基本医疗和补充医疗保险，与上年相比减少0.3万元，减少2.4%，主要原因是机关人员减少。</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4.城乡社区支出10.39万元，主要用于辖区内15个村的环境卫生整治，与上年持平。</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5.农林水支出136.48万元，主要用于15个村的土地补偿以及对村民委员会和村党支部的补助，与上年持平。</w:t>
      </w:r>
    </w:p>
    <w:p>
      <w:pPr>
        <w:widowControl/>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6.住房保障支出13.99万元，主要用于机关在职人员的住房公积金支出，与上年相比减少1.54万元，减少9.9%，主要原因是机关工作人员减少。</w:t>
      </w:r>
    </w:p>
    <w:p>
      <w:pPr>
        <w:widowControl/>
        <w:spacing w:line="560" w:lineRule="exact"/>
        <w:ind w:firstLine="640" w:firstLineChars="20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7.</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290.87</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47.53</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2019年退休2人</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230.13</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8.43</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3.5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减少了广告牌安装等项目</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景毛乡人民政府</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521.00</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521.00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7.23</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景毛乡人民政府</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521.00</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290.87</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55.8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230.13</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44.2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景毛乡人民政府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521.00</w:t>
      </w:r>
      <w:r>
        <w:rPr>
          <w:rFonts w:hint="eastAsia" w:ascii="仿宋_GB2312" w:hAnsi="楷体" w:eastAsia="仿宋_GB2312"/>
          <w:kern w:val="0"/>
          <w:sz w:val="32"/>
          <w:szCs w:val="32"/>
          <w:u w:val="none"/>
        </w:rPr>
        <w:t>万元。与上年相比，财政拨款收、支总计各减少</w:t>
      </w:r>
      <w:r>
        <w:rPr>
          <w:rFonts w:hint="eastAsia" w:ascii="仿宋_GB2312" w:hAnsi="楷体" w:eastAsia="仿宋_GB2312"/>
          <w:kern w:val="0"/>
          <w:sz w:val="32"/>
          <w:szCs w:val="32"/>
          <w:u w:val="none"/>
          <w:lang w:val="en-US" w:eastAsia="zh-CN"/>
        </w:rPr>
        <w:t>55.96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9.6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人员减少、项目减少</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五、一般公共预算支出预算情况说明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景毛乡人民政府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521.00</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55.96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9.6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人员减少、项目减少</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六、一般公共预算基本支出预算情况说明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景毛乡人民政府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290.87</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267.26</w:t>
      </w:r>
      <w:r>
        <w:rPr>
          <w:rFonts w:hint="eastAsia" w:ascii="仿宋_GB2312" w:hAnsi="楷体" w:eastAsia="仿宋_GB2312"/>
          <w:kern w:val="0"/>
          <w:sz w:val="32"/>
          <w:szCs w:val="32"/>
          <w:u w:val="none"/>
        </w:rPr>
        <w:t>万元。主要包括：基本工资、津贴补贴、奖金、绩效工资、社会保障缴费、住房公积金、离休费、退休费、抚恤金、奖励金。</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23.61</w:t>
      </w:r>
      <w:r>
        <w:rPr>
          <w:rFonts w:hint="eastAsia" w:ascii="仿宋_GB2312" w:hAnsi="楷体" w:eastAsia="仿宋_GB2312"/>
          <w:kern w:val="0"/>
          <w:sz w:val="32"/>
          <w:szCs w:val="32"/>
          <w:u w:val="none"/>
        </w:rPr>
        <w:t>万元。主要包括：办公费、取暖费、公务用车运行维护费、</w:t>
      </w:r>
      <w:r>
        <w:rPr>
          <w:rFonts w:hint="eastAsia" w:ascii="仿宋_GB2312" w:hAnsi="楷体" w:eastAsia="仿宋_GB2312"/>
          <w:kern w:val="0"/>
          <w:sz w:val="32"/>
          <w:szCs w:val="32"/>
          <w:u w:val="none"/>
          <w:lang w:eastAsia="zh-CN"/>
        </w:rPr>
        <w:t>车改补贴</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七、政府性基金预算支出预算情况说明</w:t>
      </w:r>
      <w:bookmarkStart w:id="0" w:name="_GoBack"/>
      <w:bookmarkEnd w:id="0"/>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景毛乡人民政府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景毛乡人民政府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与上年持平</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800" w:firstLineChars="25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景毛乡人民政府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年度一般公共预算拨款安排的会议费预算支出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景毛乡人民政府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年度一般公共预算拨款安排的培训费预算支出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23.61</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2.58</w:t>
      </w:r>
      <w:r>
        <w:rPr>
          <w:rFonts w:hint="eastAsia" w:ascii="仿宋_GB2312" w:hAnsi="楷体" w:eastAsia="仿宋_GB2312"/>
          <w:kern w:val="0"/>
          <w:sz w:val="32"/>
          <w:szCs w:val="32"/>
          <w:u w:val="none"/>
        </w:rPr>
        <w:t>万元，降低</w:t>
      </w:r>
      <w:r>
        <w:rPr>
          <w:rFonts w:hint="eastAsia" w:ascii="仿宋_GB2312" w:hAnsi="楷体" w:eastAsia="仿宋_GB2312"/>
          <w:kern w:val="0"/>
          <w:sz w:val="32"/>
          <w:szCs w:val="32"/>
          <w:u w:val="none"/>
          <w:lang w:val="en-US" w:eastAsia="zh-CN"/>
        </w:rPr>
        <w:t>9.9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autoSpaceDE w:val="0"/>
        <w:autoSpaceDN w:val="0"/>
        <w:adjustRightInd w:val="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2019年退休2人，人员减少</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15.76</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15.76</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221.13</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221.13</w:t>
      </w:r>
      <w:r>
        <w:rPr>
          <w:rFonts w:hint="eastAsia" w:ascii="仿宋_GB2312" w:hAnsi="楷体" w:eastAsia="仿宋_GB2312"/>
          <w:kern w:val="0"/>
          <w:sz w:val="32"/>
          <w:szCs w:val="32"/>
          <w:u w:val="none"/>
        </w:rPr>
        <w:t>万元。</w:t>
      </w:r>
    </w:p>
    <w:p>
      <w:pPr>
        <w:widowControl/>
        <w:numPr>
          <w:ilvl w:val="0"/>
          <w:numId w:val="3"/>
        </w:numPr>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其他说明</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现有公务用车2辆。</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：现有房屋</w:t>
      </w:r>
      <w:r>
        <w:rPr>
          <w:rFonts w:hint="eastAsia" w:ascii="仿宋_GB2312" w:hAnsi="仿宋" w:eastAsia="仿宋_GB2312"/>
          <w:kern w:val="0"/>
          <w:sz w:val="32"/>
          <w:szCs w:val="32"/>
          <w:lang w:val="en-US" w:eastAsia="zh-CN"/>
        </w:rPr>
        <w:t>1827.5平方米，其中办公用房500平方米，其他用房1220平方米。</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：我单位有通用设备</w:t>
      </w:r>
      <w:r>
        <w:rPr>
          <w:rFonts w:hint="eastAsia" w:ascii="仿宋_GB2312" w:hAnsi="仿宋" w:eastAsia="仿宋_GB2312"/>
          <w:kern w:val="0"/>
          <w:sz w:val="32"/>
          <w:szCs w:val="32"/>
          <w:lang w:val="en-US" w:eastAsia="zh-CN"/>
        </w:rPr>
        <w:t>135件，共73.97万元；专用设备7件，共1.5万元。</w:t>
      </w:r>
    </w:p>
    <w:p>
      <w:pPr>
        <w:widowControl/>
        <w:spacing w:line="560" w:lineRule="exact"/>
        <w:ind w:firstLine="636"/>
        <w:rPr>
          <w:rFonts w:hint="eastAsia" w:ascii="仿宋_GB2312" w:hAnsi="楷体" w:eastAsia="仿宋_GB2312"/>
          <w:kern w:val="0"/>
          <w:sz w:val="32"/>
          <w:szCs w:val="32"/>
          <w:u w:val="none"/>
        </w:rPr>
      </w:pPr>
      <w:r>
        <w:rPr>
          <w:rFonts w:hint="eastAsia" w:ascii="仿宋_GB2312" w:hAnsi="仿宋" w:eastAsia="仿宋_GB2312"/>
          <w:kern w:val="0"/>
          <w:sz w:val="32"/>
          <w:szCs w:val="32"/>
        </w:rPr>
        <w:t>（三）其他</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无。</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二、一般公共预算：包括公共财政拨款（补助）资金、专项收入。</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三、其他资金：包括事业收入、经营收入、其他收入等。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EB9FC"/>
    <w:multiLevelType w:val="singleLevel"/>
    <w:tmpl w:val="4EEEB9FC"/>
    <w:lvl w:ilvl="0" w:tentative="0">
      <w:start w:val="1"/>
      <w:numFmt w:val="decimal"/>
      <w:suff w:val="nothing"/>
      <w:lvlText w:val="%1．"/>
      <w:lvlJc w:val="left"/>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abstractNum w:abstractNumId="2">
    <w:nsid w:val="5ED16CD1"/>
    <w:multiLevelType w:val="singleLevel"/>
    <w:tmpl w:val="5ED16CD1"/>
    <w:lvl w:ilvl="0" w:tentative="0">
      <w:start w:val="1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1FA21E2"/>
    <w:rsid w:val="02302B49"/>
    <w:rsid w:val="02496741"/>
    <w:rsid w:val="02F71C94"/>
    <w:rsid w:val="042A46B1"/>
    <w:rsid w:val="047252B7"/>
    <w:rsid w:val="0595462A"/>
    <w:rsid w:val="05E51BD6"/>
    <w:rsid w:val="068F085F"/>
    <w:rsid w:val="06C82279"/>
    <w:rsid w:val="06E0079F"/>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5E3CD3"/>
    <w:rsid w:val="1E8B07BA"/>
    <w:rsid w:val="1F167368"/>
    <w:rsid w:val="1FD5315A"/>
    <w:rsid w:val="20154AC9"/>
    <w:rsid w:val="20953A56"/>
    <w:rsid w:val="20B465EE"/>
    <w:rsid w:val="22461B1D"/>
    <w:rsid w:val="229A0D7C"/>
    <w:rsid w:val="22DF6CA5"/>
    <w:rsid w:val="23570276"/>
    <w:rsid w:val="23613E3F"/>
    <w:rsid w:val="23C10D48"/>
    <w:rsid w:val="23D52ACB"/>
    <w:rsid w:val="23F2500F"/>
    <w:rsid w:val="24D33A48"/>
    <w:rsid w:val="26267710"/>
    <w:rsid w:val="26D73A12"/>
    <w:rsid w:val="26D867DF"/>
    <w:rsid w:val="275561AD"/>
    <w:rsid w:val="275B5730"/>
    <w:rsid w:val="27734501"/>
    <w:rsid w:val="28B179A0"/>
    <w:rsid w:val="297F60F4"/>
    <w:rsid w:val="29C54245"/>
    <w:rsid w:val="29E745D6"/>
    <w:rsid w:val="2A0C4B1E"/>
    <w:rsid w:val="2A997794"/>
    <w:rsid w:val="2AA80908"/>
    <w:rsid w:val="2B4A170A"/>
    <w:rsid w:val="2C292926"/>
    <w:rsid w:val="2D282446"/>
    <w:rsid w:val="2DFF008B"/>
    <w:rsid w:val="2E08317D"/>
    <w:rsid w:val="2E4538B8"/>
    <w:rsid w:val="30A540A9"/>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B583B3D"/>
    <w:rsid w:val="3C9A09D4"/>
    <w:rsid w:val="3D036264"/>
    <w:rsid w:val="3D11386C"/>
    <w:rsid w:val="3D6345D6"/>
    <w:rsid w:val="3E1D605E"/>
    <w:rsid w:val="3F0D5E27"/>
    <w:rsid w:val="3F510BAC"/>
    <w:rsid w:val="3F5B1A54"/>
    <w:rsid w:val="3FF763B7"/>
    <w:rsid w:val="4010633E"/>
    <w:rsid w:val="406929B7"/>
    <w:rsid w:val="40EF5935"/>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9804081"/>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4F6FC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襄汾县景毛乡办公室</cp:lastModifiedBy>
  <cp:lastPrinted>2020-05-19T03:47:00Z</cp:lastPrinted>
  <dcterms:modified xsi:type="dcterms:W3CDTF">2020-05-27T01:38:56Z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