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襄汾县新城镇人民政府2020</w:t>
      </w:r>
      <w:r>
        <w:rPr>
          <w:rFonts w:hint="eastAsia" w:ascii="宋体" w:hAnsi="宋体" w:eastAsia="宋体" w:cs="宋体"/>
          <w:b/>
          <w:bCs/>
          <w:kern w:val="0"/>
          <w:sz w:val="44"/>
          <w:szCs w:val="44"/>
        </w:rPr>
        <w:t>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40" w:firstLineChars="200"/>
        <w:rPr>
          <w:rFonts w:hint="eastAsia" w:ascii="仿宋_GB2312" w:hAnsi="Arial" w:eastAsia="仿宋_GB2312" w:cs="Arial"/>
          <w:color w:val="333333"/>
          <w:sz w:val="32"/>
          <w:szCs w:val="32"/>
          <w:shd w:val="clear" w:color="auto" w:fill="FFFFFF"/>
        </w:rPr>
      </w:pPr>
      <w:r>
        <w:rPr>
          <w:rFonts w:hint="eastAsia" w:ascii="仿宋_GB2312" w:eastAsia="仿宋_GB2312"/>
          <w:sz w:val="32"/>
          <w:szCs w:val="32"/>
          <w:shd w:val="clear" w:color="auto" w:fill="FFFFFF"/>
        </w:rPr>
        <w:t>新城镇政府机构具有党委和政府两种职能，</w:t>
      </w:r>
      <w:r>
        <w:rPr>
          <w:rFonts w:hint="eastAsia" w:ascii="仿宋_GB2312" w:eastAsia="仿宋_GB2312"/>
          <w:sz w:val="32"/>
          <w:szCs w:val="32"/>
        </w:rPr>
        <w:t>本单位现有行政编制38人，实有人员</w:t>
      </w:r>
      <w:r>
        <w:rPr>
          <w:rFonts w:hint="eastAsia" w:ascii="仿宋_GB2312" w:eastAsia="仿宋_GB2312"/>
          <w:sz w:val="32"/>
          <w:szCs w:val="32"/>
          <w:lang w:val="en-US" w:eastAsia="zh-CN"/>
        </w:rPr>
        <w:t>34</w:t>
      </w:r>
      <w:r>
        <w:rPr>
          <w:rFonts w:hint="eastAsia" w:ascii="仿宋_GB2312" w:eastAsia="仿宋_GB2312"/>
          <w:sz w:val="32"/>
          <w:szCs w:val="32"/>
        </w:rPr>
        <w:t>人；事业编制1</w:t>
      </w:r>
      <w:r>
        <w:rPr>
          <w:rFonts w:hint="eastAsia" w:ascii="仿宋_GB2312" w:eastAsia="仿宋_GB2312"/>
          <w:sz w:val="32"/>
          <w:szCs w:val="32"/>
          <w:lang w:val="en-US" w:eastAsia="zh-CN"/>
        </w:rPr>
        <w:t>9</w:t>
      </w:r>
      <w:r>
        <w:rPr>
          <w:rFonts w:hint="eastAsia" w:ascii="仿宋_GB2312" w:eastAsia="仿宋_GB2312"/>
          <w:sz w:val="32"/>
          <w:szCs w:val="32"/>
        </w:rPr>
        <w:t>人，实有</w:t>
      </w:r>
      <w:r>
        <w:rPr>
          <w:rFonts w:hint="eastAsia" w:ascii="仿宋_GB2312" w:eastAsia="仿宋_GB2312"/>
          <w:sz w:val="32"/>
          <w:szCs w:val="32"/>
          <w:lang w:val="en-US" w:eastAsia="zh-CN"/>
        </w:rPr>
        <w:t>18</w:t>
      </w:r>
      <w:r>
        <w:rPr>
          <w:rFonts w:hint="eastAsia" w:ascii="仿宋_GB2312" w:eastAsia="仿宋_GB2312"/>
          <w:sz w:val="32"/>
          <w:szCs w:val="32"/>
        </w:rPr>
        <w:t>人。</w:t>
      </w:r>
    </w:p>
    <w:p>
      <w:pPr>
        <w:ind w:firstLine="640" w:firstLineChars="200"/>
        <w:rPr>
          <w:rFonts w:hint="eastAsia" w:ascii="仿宋_GB2312" w:hAnsi="楷体" w:eastAsia="仿宋_GB2312"/>
          <w:kern w:val="0"/>
          <w:sz w:val="32"/>
          <w:szCs w:val="32"/>
          <w:lang w:val="en-US" w:eastAsia="zh-CN"/>
        </w:rPr>
      </w:pPr>
      <w:r>
        <w:rPr>
          <w:rFonts w:hint="eastAsia" w:ascii="仿宋_GB2312" w:hAnsi="Arial" w:eastAsia="仿宋_GB2312" w:cs="Arial"/>
          <w:color w:val="333333"/>
          <w:sz w:val="32"/>
          <w:szCs w:val="32"/>
          <w:shd w:val="clear" w:color="auto" w:fill="FFFFFF"/>
        </w:rPr>
        <w:t>镇政府是基层国家行政机关，行使本行政区的行政职能，其主要职责有：1、负责党委、人大政府的日常事务工作。负责基层党组织建设、社会治安综合治理、纪检监察、人事编制、信访接待、社会稳定、政协、工青妇及各部门、各方面的综合协调工作，监督检查有关工作的落实。2、负责农业、工业、林业、水利和第三产业发展规划、招商引资、国有资产管理、市场监管、安全生产、结构调整等工作。3、负责国土资源管理、乡村规划建设、民政优抚、扶贫开发、民族宗教、劳动和社会保障、科教文卫、财政统计、农经、乡镇企业等政策咨询、技术服务等工作。</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0"/>
        </w:numPr>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Arial" w:eastAsia="仿宋_GB2312" w:cs="Arial"/>
          <w:color w:val="333333"/>
          <w:sz w:val="32"/>
          <w:szCs w:val="32"/>
          <w:shd w:val="clear" w:color="auto" w:fill="FFFFFF"/>
        </w:rPr>
        <w:t>党政综合办公室、经济发展办公室、社会事务办公室、</w:t>
      </w:r>
      <w:r>
        <w:rPr>
          <w:rFonts w:hint="eastAsia" w:ascii="仿宋_GB2312" w:hAnsi="Arial" w:eastAsia="仿宋_GB2312" w:cs="Arial"/>
          <w:color w:val="333333"/>
          <w:sz w:val="32"/>
          <w:szCs w:val="32"/>
          <w:shd w:val="clear" w:color="auto" w:fill="FFFFFF"/>
          <w:lang w:eastAsia="zh-CN"/>
        </w:rPr>
        <w:t>综合执法办公室、乡村规划建设办公室、</w:t>
      </w:r>
      <w:r>
        <w:rPr>
          <w:rFonts w:hint="eastAsia" w:ascii="仿宋_GB2312" w:hAnsi="Arial" w:eastAsia="仿宋_GB2312" w:cs="Arial"/>
          <w:color w:val="333333"/>
          <w:sz w:val="32"/>
          <w:szCs w:val="32"/>
          <w:shd w:val="clear" w:color="auto" w:fill="FFFFFF"/>
        </w:rPr>
        <w:t>农村综合便民服务中心</w:t>
      </w:r>
      <w:r>
        <w:rPr>
          <w:rFonts w:hint="eastAsia" w:ascii="仿宋_GB2312" w:hAnsi="Arial" w:eastAsia="仿宋_GB2312" w:cs="Arial"/>
          <w:color w:val="333333"/>
          <w:sz w:val="32"/>
          <w:szCs w:val="32"/>
          <w:shd w:val="clear" w:color="auto" w:fill="FFFFFF"/>
          <w:lang w:eastAsia="zh-CN"/>
        </w:rPr>
        <w:t>、退役军人服务保障工作站</w:t>
      </w:r>
      <w:r>
        <w:rPr>
          <w:rFonts w:hint="eastAsia" w:ascii="仿宋_GB2312" w:hAnsi="楷体" w:eastAsia="仿宋_GB2312"/>
          <w:kern w:val="0"/>
          <w:sz w:val="32"/>
          <w:szCs w:val="32"/>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新城镇人民政府本级</w:t>
      </w:r>
      <w:r>
        <w:rPr>
          <w:rFonts w:hint="eastAsia" w:ascii="仿宋_GB2312" w:hAnsi="楷体" w:eastAsia="仿宋_GB2312"/>
          <w:kern w:val="0"/>
          <w:sz w:val="32"/>
          <w:szCs w:val="32"/>
        </w:rPr>
        <w:t>。</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新城镇人民政府</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新城镇人民政府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年度收入预算总计</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309.429919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17.83%</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2019年预算中</w:t>
      </w:r>
      <w:r>
        <w:rPr>
          <w:rFonts w:hint="eastAsia" w:ascii="仿宋_GB2312" w:hAnsi="楷体" w:eastAsia="仿宋_GB2312"/>
          <w:kern w:val="0"/>
          <w:sz w:val="32"/>
          <w:szCs w:val="32"/>
          <w:lang w:eastAsia="zh-CN"/>
        </w:rPr>
        <w:t>包含封堵历史矿洞经费，该工程</w:t>
      </w:r>
      <w:r>
        <w:rPr>
          <w:rFonts w:hint="eastAsia" w:ascii="仿宋_GB2312" w:hAnsi="楷体" w:eastAsia="仿宋_GB2312"/>
          <w:kern w:val="0"/>
          <w:sz w:val="32"/>
          <w:szCs w:val="32"/>
          <w:lang w:val="en-US" w:eastAsia="zh-CN"/>
        </w:rPr>
        <w:t>2019年已完成</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支出</w:t>
      </w:r>
      <w:r>
        <w:rPr>
          <w:rFonts w:hint="eastAsia" w:ascii="仿宋_GB2312" w:hAnsi="楷体" w:eastAsia="仿宋_GB2312"/>
          <w:kern w:val="0"/>
          <w:sz w:val="32"/>
          <w:szCs w:val="32"/>
        </w:rPr>
        <w:t>预算</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支出</w:t>
      </w:r>
      <w:r>
        <w:rPr>
          <w:rFonts w:hint="eastAsia" w:ascii="仿宋_GB2312" w:hAnsi="楷体" w:eastAsia="仿宋_GB2312"/>
          <w:kern w:val="0"/>
          <w:sz w:val="32"/>
          <w:szCs w:val="32"/>
        </w:rPr>
        <w:t>总计减少</w:t>
      </w:r>
      <w:r>
        <w:rPr>
          <w:rFonts w:hint="eastAsia" w:ascii="仿宋_GB2312" w:hAnsi="楷体" w:eastAsia="仿宋_GB2312"/>
          <w:kern w:val="0"/>
          <w:sz w:val="32"/>
          <w:szCs w:val="32"/>
          <w:lang w:val="en-US" w:eastAsia="zh-CN"/>
        </w:rPr>
        <w:t>309.429919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17.83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2019年预算中</w:t>
      </w:r>
      <w:r>
        <w:rPr>
          <w:rFonts w:hint="eastAsia" w:ascii="仿宋_GB2312" w:hAnsi="楷体" w:eastAsia="仿宋_GB2312"/>
          <w:kern w:val="0"/>
          <w:sz w:val="32"/>
          <w:szCs w:val="32"/>
          <w:lang w:eastAsia="zh-CN"/>
        </w:rPr>
        <w:t>包含封堵历史矿洞经费</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1031.372466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704.504243</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40.58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上年年初预算中包含封堵历史矿洞经费，</w:t>
      </w:r>
      <w:r>
        <w:rPr>
          <w:rFonts w:hint="eastAsia" w:ascii="仿宋_GB2312" w:hAnsi="楷体" w:eastAsia="仿宋_GB2312"/>
          <w:kern w:val="0"/>
          <w:sz w:val="32"/>
          <w:szCs w:val="32"/>
          <w:lang w:val="en-US" w:eastAsia="zh-CN"/>
        </w:rPr>
        <w:t>2020年将霍侯路林带占地款、东岭森林公园占地款、汾河深度治理占地款调整为政府性基金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395.074324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395.074324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2020年将霍侯路林带占地款、东岭森林公园占地款、汾河深度治理占地款科目调整为政府性基金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540.1645</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机关人员工资，组织事务等</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lang w:val="en-US" w:eastAsia="zh-CN"/>
        </w:rPr>
        <w:t>285.350391</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34.57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上年</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eastAsia="zh-CN"/>
        </w:rPr>
        <w:t>中包含封堵历史矿洞经费</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hint="eastAsia" w:ascii="仿宋_GB2312" w:hAnsi="楷体" w:eastAsia="仿宋_GB2312"/>
          <w:kern w:val="0"/>
          <w:sz w:val="32"/>
          <w:szCs w:val="32"/>
          <w:lang w:val="en-US" w:eastAsia="zh-CN"/>
        </w:rPr>
        <w:t>80.720192</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机关人员养老保险、失业保险等支出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27.614952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34.21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人员增加，养老保险、失业保险等支出增加</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3.卫生健康支出23.727564万元，主要用于机关人员医疗保险的支出。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4.651272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人员增加，医疗保险支出增加</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4.城乡社区支出436.024324万元，主要用于村级环境卫生整治的费用及因调整科目将霍侯路林带占地款、东岭森林公园占地款、汾河深度治理占地款科目调整为城乡社区支出。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390.384324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855.36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因调整科目将霍侯路林带占地款、东岭森林公园占地款、汾河深度治理占地款调整为城乡社区支出。</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5.农林水支出318.787098万元，主要用于村级运转经费（转移支付）及滨河公园占地款等占地款。</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395.074324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855.36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因调整科目将霍侯路林带占地款、东岭森林公园占地款、汾河深度治理占地款调整为城乡社区支出。</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6.住房保障支出27.023112万元，主要用于机关人员住房公积金的支出。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3.574152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15.24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人员增加，住房公积金支出增加。</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539.311768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36.615472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7.28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人员增加，基本支出增加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887.135022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346.045391</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28.06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2019年预算中</w:t>
      </w:r>
      <w:r>
        <w:rPr>
          <w:rFonts w:hint="eastAsia" w:ascii="仿宋_GB2312" w:hAnsi="楷体" w:eastAsia="仿宋_GB2312"/>
          <w:kern w:val="0"/>
          <w:sz w:val="32"/>
          <w:szCs w:val="32"/>
          <w:lang w:eastAsia="zh-CN"/>
        </w:rPr>
        <w:t>包含封堵历史矿洞经费</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1031.372466</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72.3</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395.074324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27.7</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539.311768</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37.81</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887.135022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62.19</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w:t>
      </w:r>
      <w:r>
        <w:rPr>
          <w:rFonts w:hint="eastAsia" w:ascii="仿宋_GB2312" w:hAnsi="楷体" w:eastAsia="仿宋_GB2312"/>
          <w:kern w:val="0"/>
          <w:sz w:val="32"/>
          <w:szCs w:val="32"/>
          <w:lang w:eastAsia="zh-CN"/>
        </w:rPr>
        <w:t>入</w:t>
      </w:r>
      <w:r>
        <w:rPr>
          <w:rFonts w:hint="eastAsia" w:ascii="仿宋_GB2312" w:hAnsi="楷体" w:eastAsia="仿宋_GB2312"/>
          <w:kern w:val="0"/>
          <w:sz w:val="32"/>
          <w:szCs w:val="32"/>
        </w:rPr>
        <w:t>总预算</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万元。与上年相比，财政拨款收</w:t>
      </w:r>
      <w:r>
        <w:rPr>
          <w:rFonts w:hint="eastAsia" w:ascii="仿宋_GB2312" w:hAnsi="楷体" w:eastAsia="仿宋_GB2312"/>
          <w:kern w:val="0"/>
          <w:sz w:val="32"/>
          <w:szCs w:val="32"/>
          <w:lang w:eastAsia="zh-CN"/>
        </w:rPr>
        <w:t>入</w:t>
      </w:r>
      <w:r>
        <w:rPr>
          <w:rFonts w:hint="eastAsia" w:ascii="仿宋_GB2312" w:hAnsi="楷体" w:eastAsia="仿宋_GB2312"/>
          <w:kern w:val="0"/>
          <w:sz w:val="32"/>
          <w:szCs w:val="32"/>
        </w:rPr>
        <w:t>总计减少</w:t>
      </w:r>
      <w:r>
        <w:rPr>
          <w:rFonts w:hint="eastAsia" w:ascii="仿宋_GB2312" w:hAnsi="楷体" w:eastAsia="仿宋_GB2312"/>
          <w:kern w:val="0"/>
          <w:sz w:val="32"/>
          <w:szCs w:val="32"/>
          <w:lang w:val="en-US" w:eastAsia="zh-CN"/>
        </w:rPr>
        <w:t>309.429919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17.83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2019年预算中</w:t>
      </w:r>
      <w:r>
        <w:rPr>
          <w:rFonts w:hint="eastAsia" w:ascii="仿宋_GB2312" w:hAnsi="楷体" w:eastAsia="仿宋_GB2312"/>
          <w:kern w:val="0"/>
          <w:sz w:val="32"/>
          <w:szCs w:val="32"/>
          <w:lang w:eastAsia="zh-CN"/>
        </w:rPr>
        <w:t>包含封堵历史矿洞经费，该工程</w:t>
      </w:r>
      <w:r>
        <w:rPr>
          <w:rFonts w:hint="eastAsia" w:ascii="仿宋_GB2312" w:hAnsi="楷体" w:eastAsia="仿宋_GB2312"/>
          <w:kern w:val="0"/>
          <w:sz w:val="32"/>
          <w:szCs w:val="32"/>
          <w:lang w:val="en-US" w:eastAsia="zh-CN"/>
        </w:rPr>
        <w:t>2019年已完成</w:t>
      </w:r>
      <w:r>
        <w:rPr>
          <w:rFonts w:hint="eastAsia" w:ascii="仿宋_GB2312" w:hAnsi="楷体" w:eastAsia="仿宋_GB2312"/>
          <w:kern w:val="0"/>
          <w:sz w:val="32"/>
          <w:szCs w:val="32"/>
        </w:rPr>
        <w:t>。财政拨款</w:t>
      </w:r>
      <w:r>
        <w:rPr>
          <w:rFonts w:hint="eastAsia" w:ascii="仿宋_GB2312" w:hAnsi="楷体" w:eastAsia="仿宋_GB2312"/>
          <w:kern w:val="0"/>
          <w:sz w:val="32"/>
          <w:szCs w:val="32"/>
          <w:lang w:eastAsia="zh-CN"/>
        </w:rPr>
        <w:t>支出</w:t>
      </w:r>
      <w:r>
        <w:rPr>
          <w:rFonts w:hint="eastAsia" w:ascii="仿宋_GB2312" w:hAnsi="楷体" w:eastAsia="仿宋_GB2312"/>
          <w:kern w:val="0"/>
          <w:sz w:val="32"/>
          <w:szCs w:val="32"/>
        </w:rPr>
        <w:t>总预算</w:t>
      </w:r>
      <w:r>
        <w:rPr>
          <w:rFonts w:hint="eastAsia" w:ascii="仿宋_GB2312" w:hAnsi="楷体" w:eastAsia="仿宋_GB2312"/>
          <w:kern w:val="0"/>
          <w:sz w:val="32"/>
          <w:szCs w:val="32"/>
          <w:lang w:val="en-US" w:eastAsia="zh-CN"/>
        </w:rPr>
        <w:t>1426.44679</w:t>
      </w:r>
      <w:r>
        <w:rPr>
          <w:rFonts w:hint="eastAsia" w:ascii="仿宋_GB2312" w:hAnsi="楷体" w:eastAsia="仿宋_GB2312"/>
          <w:kern w:val="0"/>
          <w:sz w:val="32"/>
          <w:szCs w:val="32"/>
        </w:rPr>
        <w:t>万元。与上年相比，财政拨款</w:t>
      </w:r>
      <w:r>
        <w:rPr>
          <w:rFonts w:hint="eastAsia" w:ascii="仿宋_GB2312" w:hAnsi="楷体" w:eastAsia="仿宋_GB2312"/>
          <w:kern w:val="0"/>
          <w:sz w:val="32"/>
          <w:szCs w:val="32"/>
          <w:lang w:eastAsia="zh-CN"/>
        </w:rPr>
        <w:t>支出</w:t>
      </w:r>
      <w:r>
        <w:rPr>
          <w:rFonts w:hint="eastAsia" w:ascii="仿宋_GB2312" w:hAnsi="楷体" w:eastAsia="仿宋_GB2312"/>
          <w:kern w:val="0"/>
          <w:sz w:val="32"/>
          <w:szCs w:val="32"/>
        </w:rPr>
        <w:t>总计减少</w:t>
      </w:r>
      <w:r>
        <w:rPr>
          <w:rFonts w:hint="eastAsia" w:ascii="仿宋_GB2312" w:hAnsi="楷体" w:eastAsia="仿宋_GB2312"/>
          <w:kern w:val="0"/>
          <w:sz w:val="32"/>
          <w:szCs w:val="32"/>
          <w:lang w:val="en-US" w:eastAsia="zh-CN"/>
        </w:rPr>
        <w:t>309.429919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17.83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2019年预算中</w:t>
      </w:r>
      <w:r>
        <w:rPr>
          <w:rFonts w:hint="eastAsia" w:ascii="仿宋_GB2312" w:hAnsi="楷体" w:eastAsia="仿宋_GB2312"/>
          <w:kern w:val="0"/>
          <w:sz w:val="32"/>
          <w:szCs w:val="32"/>
          <w:lang w:eastAsia="zh-CN"/>
        </w:rPr>
        <w:t>包含封堵历史矿洞经费</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1031.372466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704.504243</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40.58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2019年预算中</w:t>
      </w:r>
      <w:r>
        <w:rPr>
          <w:rFonts w:hint="eastAsia" w:ascii="仿宋_GB2312" w:hAnsi="楷体" w:eastAsia="仿宋_GB2312"/>
          <w:kern w:val="0"/>
          <w:sz w:val="32"/>
          <w:szCs w:val="32"/>
          <w:lang w:eastAsia="zh-CN"/>
        </w:rPr>
        <w:t>包含封堵历史矿洞经费，</w:t>
      </w:r>
      <w:r>
        <w:rPr>
          <w:rFonts w:hint="eastAsia" w:ascii="仿宋_GB2312" w:hAnsi="楷体" w:eastAsia="仿宋_GB2312"/>
          <w:kern w:val="0"/>
          <w:sz w:val="32"/>
          <w:szCs w:val="32"/>
          <w:lang w:val="en-US" w:eastAsia="zh-CN"/>
        </w:rPr>
        <w:t>2020年将霍侯路林带占地款、东岭森林公园占地款、汾河深度治理占地款调整为政府性基金</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p>
    <w:p>
      <w:pPr>
        <w:widowControl/>
        <w:spacing w:line="560" w:lineRule="exact"/>
        <w:rPr>
          <w:rFonts w:ascii="仿宋_GB2312" w:hAnsi="楷体" w:eastAsia="仿宋_GB2312"/>
          <w:kern w:val="0"/>
          <w:sz w:val="32"/>
          <w:szCs w:val="32"/>
        </w:rPr>
      </w:pPr>
      <w:r>
        <w:rPr>
          <w:rFonts w:hint="eastAsia" w:ascii="仿宋_GB2312" w:hAnsi="楷体" w:eastAsia="仿宋_GB2312"/>
          <w:kern w:val="0"/>
          <w:sz w:val="32"/>
          <w:szCs w:val="32"/>
          <w:lang w:val="en-US" w:eastAsia="zh-CN"/>
        </w:rPr>
        <w:t>539.311768</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496.831768</w:t>
      </w:r>
      <w:r>
        <w:rPr>
          <w:rFonts w:hint="eastAsia" w:ascii="仿宋_GB2312" w:hAnsi="楷体" w:eastAsia="仿宋_GB2312"/>
          <w:kern w:val="0"/>
          <w:sz w:val="32"/>
          <w:szCs w:val="32"/>
        </w:rPr>
        <w:t>万元。主要包括：基本工资、津贴补贴、奖金、社会保障缴费、伙食补助费、绩效工资、其他工资福利支出、离休费、退休费、抚恤金、住房公积金。</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42.48</w:t>
      </w:r>
      <w:r>
        <w:rPr>
          <w:rFonts w:hint="eastAsia" w:ascii="仿宋_GB2312" w:hAnsi="楷体" w:eastAsia="仿宋_GB2312"/>
          <w:kern w:val="0"/>
          <w:sz w:val="32"/>
          <w:szCs w:val="32"/>
        </w:rPr>
        <w:t>万元。主要包括：办公费、水费、电费、差旅费、维修（护）费、劳务费、其他商品和服务支出、办公设备购置。</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395.074324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395.074324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2020年将霍侯路林带占地款、东岭森林公园占地款、汾河深度治理占地款调整为政府性基金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新城镇人民政府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万元；公务用车运行费支出</w:t>
      </w:r>
      <w:r>
        <w:rPr>
          <w:rFonts w:hint="eastAsia" w:ascii="仿宋_GB2312" w:hAnsi="楷体" w:eastAsia="仿宋_GB2312"/>
          <w:kern w:val="0"/>
          <w:sz w:val="32"/>
          <w:szCs w:val="32"/>
          <w:lang w:val="en-US" w:eastAsia="zh-CN"/>
        </w:rPr>
        <w:t>3.2</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w:t>
      </w:r>
      <w:r>
        <w:rPr>
          <w:rFonts w:hint="eastAsia" w:ascii="仿宋_GB2312" w:hAnsi="楷体" w:eastAsia="仿宋_GB2312"/>
          <w:kern w:val="0"/>
          <w:sz w:val="32"/>
          <w:szCs w:val="32"/>
        </w:rPr>
        <w:t>与</w:t>
      </w:r>
      <w:r>
        <w:rPr>
          <w:rFonts w:hint="eastAsia" w:ascii="仿宋_GB2312" w:hAnsi="楷体" w:eastAsia="仿宋_GB2312"/>
          <w:kern w:val="0"/>
          <w:sz w:val="32"/>
          <w:szCs w:val="32"/>
          <w:lang w:val="en-US" w:eastAsia="zh-CN"/>
        </w:rPr>
        <w:t>2019年度</w:t>
      </w:r>
      <w:r>
        <w:rPr>
          <w:rFonts w:hint="eastAsia" w:ascii="仿宋_GB2312" w:hAnsi="楷体" w:eastAsia="仿宋_GB2312"/>
          <w:kern w:val="0"/>
          <w:sz w:val="32"/>
          <w:szCs w:val="32"/>
        </w:rPr>
        <w:t>预算数</w:t>
      </w:r>
      <w:r>
        <w:rPr>
          <w:rFonts w:hint="eastAsia" w:ascii="仿宋_GB2312" w:hAnsi="楷体" w:eastAsia="仿宋_GB2312"/>
          <w:kern w:val="0"/>
          <w:sz w:val="32"/>
          <w:szCs w:val="32"/>
          <w:lang w:eastAsia="zh-CN"/>
        </w:rPr>
        <w:t>一致</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ascii="仿宋_GB2312" w:hAnsi="楷体" w:eastAsia="仿宋_GB2312"/>
          <w:kern w:val="0"/>
          <w:sz w:val="32"/>
          <w:szCs w:val="32"/>
        </w:rPr>
        <w:t>3.2</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w:t>
      </w:r>
      <w:r>
        <w:rPr>
          <w:rFonts w:hint="eastAsia" w:ascii="仿宋_GB2312" w:hAnsi="楷体" w:eastAsia="仿宋_GB2312"/>
          <w:kern w:val="0"/>
          <w:sz w:val="32"/>
          <w:szCs w:val="32"/>
        </w:rPr>
        <w:t>与</w:t>
      </w:r>
      <w:r>
        <w:rPr>
          <w:rFonts w:hint="eastAsia" w:ascii="仿宋_GB2312" w:hAnsi="楷体" w:eastAsia="仿宋_GB2312"/>
          <w:kern w:val="0"/>
          <w:sz w:val="32"/>
          <w:szCs w:val="32"/>
          <w:lang w:val="en-US" w:eastAsia="zh-CN"/>
        </w:rPr>
        <w:t>2019年度</w:t>
      </w:r>
      <w:r>
        <w:rPr>
          <w:rFonts w:hint="eastAsia" w:ascii="仿宋_GB2312" w:hAnsi="楷体" w:eastAsia="仿宋_GB2312"/>
          <w:kern w:val="0"/>
          <w:sz w:val="32"/>
          <w:szCs w:val="32"/>
        </w:rPr>
        <w:t>预算数</w:t>
      </w:r>
      <w:r>
        <w:rPr>
          <w:rFonts w:hint="eastAsia" w:ascii="仿宋_GB2312" w:hAnsi="楷体" w:eastAsia="仿宋_GB2312"/>
          <w:kern w:val="0"/>
          <w:sz w:val="32"/>
          <w:szCs w:val="32"/>
          <w:lang w:eastAsia="zh-CN"/>
        </w:rPr>
        <w:t>一致</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rPr>
        <w:t>3.2</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w:t>
      </w:r>
      <w:r>
        <w:rPr>
          <w:rFonts w:hint="eastAsia" w:ascii="仿宋_GB2312" w:hAnsi="楷体" w:eastAsia="仿宋_GB2312"/>
          <w:kern w:val="0"/>
          <w:sz w:val="32"/>
          <w:szCs w:val="32"/>
        </w:rPr>
        <w:t>与</w:t>
      </w:r>
      <w:r>
        <w:rPr>
          <w:rFonts w:hint="eastAsia" w:ascii="仿宋_GB2312" w:hAnsi="楷体" w:eastAsia="仿宋_GB2312"/>
          <w:kern w:val="0"/>
          <w:sz w:val="32"/>
          <w:szCs w:val="32"/>
          <w:lang w:val="en-US" w:eastAsia="zh-CN"/>
        </w:rPr>
        <w:t>2019年度</w:t>
      </w:r>
      <w:r>
        <w:rPr>
          <w:rFonts w:hint="eastAsia" w:ascii="仿宋_GB2312" w:hAnsi="楷体" w:eastAsia="仿宋_GB2312"/>
          <w:kern w:val="0"/>
          <w:sz w:val="32"/>
          <w:szCs w:val="32"/>
        </w:rPr>
        <w:t>预算数</w:t>
      </w:r>
      <w:r>
        <w:rPr>
          <w:rFonts w:hint="eastAsia" w:ascii="仿宋_GB2312" w:hAnsi="楷体" w:eastAsia="仿宋_GB2312"/>
          <w:kern w:val="0"/>
          <w:sz w:val="32"/>
          <w:szCs w:val="32"/>
          <w:lang w:eastAsia="zh-CN"/>
        </w:rPr>
        <w:t>一致</w:t>
      </w:r>
      <w:r>
        <w:rPr>
          <w:rFonts w:hint="eastAsia" w:ascii="仿宋_GB2312" w:hAnsi="楷体" w:eastAsia="仿宋_GB2312"/>
          <w:kern w:val="0"/>
          <w:sz w:val="32"/>
          <w:szCs w:val="32"/>
        </w:rPr>
        <w:t>。</w:t>
      </w:r>
    </w:p>
    <w:p>
      <w:pPr>
        <w:autoSpaceDE w:val="0"/>
        <w:autoSpaceDN w:val="0"/>
        <w:adjustRightInd w:val="0"/>
        <w:ind w:firstLine="480" w:firstLineChars="150"/>
        <w:jc w:val="left"/>
        <w:rPr>
          <w:rFonts w:hint="eastAsia"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rPr>
        <w:t>0</w:t>
      </w:r>
      <w:r>
        <w:rPr>
          <w:rFonts w:hint="eastAsia" w:ascii="仿宋_GB2312" w:hAnsi="楷体" w:eastAsia="仿宋_GB2312"/>
          <w:kern w:val="0"/>
          <w:sz w:val="32"/>
          <w:szCs w:val="32"/>
        </w:rPr>
        <w:t>万元，</w:t>
      </w:r>
      <w:bookmarkStart w:id="0" w:name="_GoBack"/>
      <w:bookmarkEnd w:id="0"/>
      <w:r>
        <w:rPr>
          <w:rFonts w:hint="eastAsia" w:ascii="仿宋_GB2312" w:hAnsi="楷体" w:eastAsia="仿宋_GB2312"/>
          <w:kern w:val="0"/>
          <w:sz w:val="32"/>
          <w:szCs w:val="32"/>
        </w:rPr>
        <w:t>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w:t>
      </w:r>
      <w:r>
        <w:rPr>
          <w:rFonts w:hint="eastAsia" w:ascii="仿宋_GB2312" w:hAnsi="楷体" w:eastAsia="仿宋_GB2312"/>
          <w:kern w:val="0"/>
          <w:sz w:val="32"/>
          <w:szCs w:val="32"/>
        </w:rPr>
        <w:t>与</w:t>
      </w:r>
      <w:r>
        <w:rPr>
          <w:rFonts w:hint="eastAsia" w:ascii="仿宋_GB2312" w:hAnsi="楷体" w:eastAsia="仿宋_GB2312"/>
          <w:kern w:val="0"/>
          <w:sz w:val="32"/>
          <w:szCs w:val="32"/>
          <w:lang w:val="en-US" w:eastAsia="zh-CN"/>
        </w:rPr>
        <w:t>2019年度</w:t>
      </w:r>
      <w:r>
        <w:rPr>
          <w:rFonts w:hint="eastAsia" w:ascii="仿宋_GB2312" w:hAnsi="楷体" w:eastAsia="仿宋_GB2312"/>
          <w:kern w:val="0"/>
          <w:sz w:val="32"/>
          <w:szCs w:val="32"/>
        </w:rPr>
        <w:t>预算数</w:t>
      </w:r>
      <w:r>
        <w:rPr>
          <w:rFonts w:hint="eastAsia" w:ascii="仿宋_GB2312" w:hAnsi="楷体" w:eastAsia="仿宋_GB2312"/>
          <w:kern w:val="0"/>
          <w:sz w:val="32"/>
          <w:szCs w:val="32"/>
          <w:lang w:eastAsia="zh-CN"/>
        </w:rPr>
        <w:t>一致</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42.48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3.51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9.01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机关人员增加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ind w:firstLine="636"/>
        <w:rPr>
          <w:rFonts w:hint="eastAsia" w:ascii="仿宋_GB2312" w:hAnsi="仿宋"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仿宋" w:eastAsia="仿宋_GB2312"/>
          <w:kern w:val="0"/>
          <w:sz w:val="32"/>
          <w:szCs w:val="32"/>
          <w:lang w:eastAsia="zh-CN"/>
        </w:rPr>
        <w:t>没有政府采购情况</w:t>
      </w:r>
      <w:r>
        <w:rPr>
          <w:rFonts w:hint="eastAsia" w:ascii="仿宋_GB2312" w:hAnsi="仿宋"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宋体" w:hAnsi="宋体" w:eastAsia="宋体" w:cs="宋体"/>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13</w:t>
      </w:r>
      <w:r>
        <w:rPr>
          <w:rFonts w:hint="eastAsia" w:ascii="仿宋_GB2312" w:hAnsi="楷体" w:eastAsia="仿宋_GB2312"/>
          <w:kern w:val="0"/>
          <w:sz w:val="32"/>
          <w:szCs w:val="32"/>
        </w:rPr>
        <w:t>个项目纳入绩效目标管理，</w:t>
      </w:r>
      <w:r>
        <w:rPr>
          <w:rFonts w:hint="eastAsia" w:ascii="宋体" w:hAnsi="宋体" w:eastAsia="宋体" w:cs="宋体"/>
          <w:kern w:val="0"/>
          <w:sz w:val="32"/>
          <w:szCs w:val="32"/>
        </w:rPr>
        <w:t>涉及财政性资金合计</w:t>
      </w:r>
      <w:r>
        <w:rPr>
          <w:rFonts w:hint="eastAsia" w:ascii="宋体" w:hAnsi="宋体" w:eastAsia="宋体" w:cs="宋体"/>
          <w:kern w:val="0"/>
          <w:sz w:val="32"/>
          <w:szCs w:val="32"/>
          <w:lang w:val="en-US" w:eastAsia="zh-CN"/>
        </w:rPr>
        <w:t>887.15</w:t>
      </w:r>
      <w:r>
        <w:rPr>
          <w:rFonts w:hint="eastAsia" w:ascii="宋体" w:hAnsi="宋体" w:eastAsia="宋体" w:cs="宋体"/>
          <w:kern w:val="0"/>
          <w:sz w:val="32"/>
          <w:szCs w:val="32"/>
        </w:rPr>
        <w:t>万元；本部门单位整体支出（</w:t>
      </w:r>
      <w:r>
        <w:rPr>
          <w:rFonts w:hint="eastAsia" w:ascii="宋体" w:hAnsi="宋体" w:eastAsia="宋体" w:cs="宋体"/>
          <w:kern w:val="0"/>
          <w:sz w:val="32"/>
          <w:szCs w:val="32"/>
        </w:rPr>
        <w:sym w:font="Wingdings 2" w:char="0052"/>
      </w:r>
      <w:r>
        <w:rPr>
          <w:rFonts w:hint="eastAsia" w:ascii="宋体" w:hAnsi="宋体" w:eastAsia="宋体" w:cs="宋体"/>
          <w:kern w:val="0"/>
          <w:sz w:val="32"/>
          <w:szCs w:val="32"/>
        </w:rPr>
        <w:t>纳入、□未纳入）绩效目标管理，涉及财政性资金</w:t>
      </w:r>
      <w:r>
        <w:rPr>
          <w:rFonts w:hint="eastAsia" w:ascii="宋体" w:hAnsi="宋体" w:eastAsia="宋体" w:cs="宋体"/>
          <w:kern w:val="0"/>
          <w:sz w:val="32"/>
          <w:szCs w:val="32"/>
          <w:lang w:val="en-US" w:eastAsia="zh-CN"/>
        </w:rPr>
        <w:t>887.15</w:t>
      </w:r>
      <w:r>
        <w:rPr>
          <w:rFonts w:hint="eastAsia" w:ascii="宋体" w:hAnsi="宋体" w:eastAsia="宋体" w:cs="宋体"/>
          <w:kern w:val="0"/>
          <w:sz w:val="32"/>
          <w:szCs w:val="32"/>
        </w:rPr>
        <w:t>万元。</w:t>
      </w:r>
    </w:p>
    <w:p>
      <w:pPr>
        <w:widowControl/>
        <w:numPr>
          <w:ilvl w:val="0"/>
          <w:numId w:val="2"/>
        </w:numPr>
        <w:spacing w:line="560" w:lineRule="exact"/>
        <w:ind w:firstLine="636"/>
        <w:rPr>
          <w:rFonts w:hint="eastAsia" w:ascii="宋体" w:hAnsi="宋体" w:eastAsia="宋体" w:cs="宋体"/>
          <w:kern w:val="0"/>
          <w:sz w:val="32"/>
          <w:szCs w:val="32"/>
        </w:rPr>
      </w:pPr>
      <w:r>
        <w:rPr>
          <w:rFonts w:hint="eastAsia" w:ascii="宋体" w:hAnsi="宋体" w:eastAsia="宋体" w:cs="宋体"/>
          <w:kern w:val="0"/>
          <w:sz w:val="32"/>
          <w:szCs w:val="32"/>
        </w:rPr>
        <w:t>其他说明</w:t>
      </w:r>
    </w:p>
    <w:p>
      <w:pPr>
        <w:widowControl/>
        <w:spacing w:line="560" w:lineRule="exact"/>
        <w:ind w:firstLine="636"/>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 xml:space="preserve">  </w:t>
      </w:r>
      <w:r>
        <w:rPr>
          <w:rFonts w:hint="eastAsia" w:ascii="宋体" w:hAnsi="宋体" w:eastAsia="宋体" w:cs="宋体"/>
          <w:kern w:val="0"/>
          <w:sz w:val="32"/>
          <w:szCs w:val="32"/>
        </w:rPr>
        <w:t>房屋情况</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 xml:space="preserve"> </w:t>
      </w:r>
      <w:r>
        <w:rPr>
          <w:rFonts w:hint="eastAsia" w:ascii="宋体" w:hAnsi="宋体" w:eastAsia="宋体" w:cs="宋体"/>
          <w:sz w:val="30"/>
          <w:lang w:val="en-US" w:eastAsia="zh-CN"/>
        </w:rPr>
        <w:t>我单位现办公用房属政府划拨,该办公点原属襄汾县迎宾馆，我镇对原宾馆式住房进行维修改造后变为办公用房。</w:t>
      </w:r>
    </w:p>
    <w:p>
      <w:pPr>
        <w:widowControl/>
        <w:numPr>
          <w:ilvl w:val="0"/>
          <w:numId w:val="0"/>
        </w:numPr>
        <w:spacing w:line="560" w:lineRule="exact"/>
        <w:rPr>
          <w:rFonts w:hint="eastAsia" w:ascii="宋体" w:hAnsi="宋体" w:eastAsia="宋体" w:cs="宋体"/>
          <w:kern w:val="0"/>
          <w:sz w:val="32"/>
          <w:szCs w:val="32"/>
          <w:lang w:val="en-US" w:eastAsia="zh-CN"/>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B100A"/>
    <w:multiLevelType w:val="singleLevel"/>
    <w:tmpl w:val="E65B100A"/>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CD6319"/>
    <w:rsid w:val="13D31AA5"/>
    <w:rsid w:val="14897DBA"/>
    <w:rsid w:val="14AF264D"/>
    <w:rsid w:val="16027FF2"/>
    <w:rsid w:val="16407400"/>
    <w:rsid w:val="164D2E81"/>
    <w:rsid w:val="16A97B7B"/>
    <w:rsid w:val="16B00739"/>
    <w:rsid w:val="17A809B3"/>
    <w:rsid w:val="18315BAE"/>
    <w:rsid w:val="18692FEC"/>
    <w:rsid w:val="189004E1"/>
    <w:rsid w:val="19B3058F"/>
    <w:rsid w:val="19CE7BD6"/>
    <w:rsid w:val="19D410BE"/>
    <w:rsid w:val="19EF64A7"/>
    <w:rsid w:val="1A2A4B6F"/>
    <w:rsid w:val="1AEA4822"/>
    <w:rsid w:val="1D252023"/>
    <w:rsid w:val="1DBF43F1"/>
    <w:rsid w:val="1DF15947"/>
    <w:rsid w:val="1E46404A"/>
    <w:rsid w:val="1E8B07BA"/>
    <w:rsid w:val="1F167368"/>
    <w:rsid w:val="1FD5315A"/>
    <w:rsid w:val="20154AC9"/>
    <w:rsid w:val="20953A56"/>
    <w:rsid w:val="20B465EE"/>
    <w:rsid w:val="20F06C7D"/>
    <w:rsid w:val="22461B1D"/>
    <w:rsid w:val="229A0D7C"/>
    <w:rsid w:val="22DF6CA5"/>
    <w:rsid w:val="23613E3F"/>
    <w:rsid w:val="23C10D48"/>
    <w:rsid w:val="23D52ACB"/>
    <w:rsid w:val="23F2500F"/>
    <w:rsid w:val="245133A7"/>
    <w:rsid w:val="24D33A48"/>
    <w:rsid w:val="26267710"/>
    <w:rsid w:val="26D73A12"/>
    <w:rsid w:val="26D867DF"/>
    <w:rsid w:val="275561AD"/>
    <w:rsid w:val="275B5730"/>
    <w:rsid w:val="28B179A0"/>
    <w:rsid w:val="28C96CC5"/>
    <w:rsid w:val="297F60F4"/>
    <w:rsid w:val="29C54245"/>
    <w:rsid w:val="29E745D6"/>
    <w:rsid w:val="2A0C4B1E"/>
    <w:rsid w:val="2A320D60"/>
    <w:rsid w:val="2A997794"/>
    <w:rsid w:val="2AA80908"/>
    <w:rsid w:val="2B4A170A"/>
    <w:rsid w:val="2C292926"/>
    <w:rsid w:val="2D282446"/>
    <w:rsid w:val="2DFF008B"/>
    <w:rsid w:val="2E08317D"/>
    <w:rsid w:val="2E4538B8"/>
    <w:rsid w:val="30B46CA3"/>
    <w:rsid w:val="30E90173"/>
    <w:rsid w:val="316856A6"/>
    <w:rsid w:val="31CA3EE9"/>
    <w:rsid w:val="32103D80"/>
    <w:rsid w:val="32673A99"/>
    <w:rsid w:val="327E5F1C"/>
    <w:rsid w:val="32CE2438"/>
    <w:rsid w:val="34732E94"/>
    <w:rsid w:val="34C942F5"/>
    <w:rsid w:val="34DE6D61"/>
    <w:rsid w:val="35780C7F"/>
    <w:rsid w:val="36951834"/>
    <w:rsid w:val="36D55DA2"/>
    <w:rsid w:val="37315CD5"/>
    <w:rsid w:val="373B78F2"/>
    <w:rsid w:val="395C094E"/>
    <w:rsid w:val="397841A2"/>
    <w:rsid w:val="39B865D7"/>
    <w:rsid w:val="39BD7B4A"/>
    <w:rsid w:val="39C35268"/>
    <w:rsid w:val="39FD2297"/>
    <w:rsid w:val="3ABA5314"/>
    <w:rsid w:val="3B0872A5"/>
    <w:rsid w:val="3C9A09D4"/>
    <w:rsid w:val="3D036264"/>
    <w:rsid w:val="3D11386C"/>
    <w:rsid w:val="3D6345D6"/>
    <w:rsid w:val="3E1777E0"/>
    <w:rsid w:val="3EF4232A"/>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5B4859"/>
    <w:rsid w:val="49FF0CFB"/>
    <w:rsid w:val="4B517DBB"/>
    <w:rsid w:val="4BEC58E9"/>
    <w:rsid w:val="4BF3571C"/>
    <w:rsid w:val="4CCC2331"/>
    <w:rsid w:val="4D6954BF"/>
    <w:rsid w:val="50BC7B39"/>
    <w:rsid w:val="527C3191"/>
    <w:rsid w:val="53DD6BA8"/>
    <w:rsid w:val="53F21A3F"/>
    <w:rsid w:val="55B2288E"/>
    <w:rsid w:val="55CB4852"/>
    <w:rsid w:val="57446ED3"/>
    <w:rsid w:val="579E20B3"/>
    <w:rsid w:val="58430EF3"/>
    <w:rsid w:val="58AA41B4"/>
    <w:rsid w:val="5964224F"/>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2941ED4"/>
    <w:rsid w:val="63804CC1"/>
    <w:rsid w:val="63CA0901"/>
    <w:rsid w:val="63DC3A6F"/>
    <w:rsid w:val="64535518"/>
    <w:rsid w:val="64A47E04"/>
    <w:rsid w:val="64AE406A"/>
    <w:rsid w:val="64E61465"/>
    <w:rsid w:val="65A60FF6"/>
    <w:rsid w:val="67573C0D"/>
    <w:rsid w:val="67606103"/>
    <w:rsid w:val="67EB6718"/>
    <w:rsid w:val="68C7713A"/>
    <w:rsid w:val="68F242AC"/>
    <w:rsid w:val="690F151E"/>
    <w:rsid w:val="6ABB4B62"/>
    <w:rsid w:val="6B73082E"/>
    <w:rsid w:val="6D374ACF"/>
    <w:rsid w:val="6DD00F51"/>
    <w:rsid w:val="6E130B2A"/>
    <w:rsid w:val="6E5205D8"/>
    <w:rsid w:val="6EDA2E31"/>
    <w:rsid w:val="6FC77BC7"/>
    <w:rsid w:val="70C61C0B"/>
    <w:rsid w:val="70E334F7"/>
    <w:rsid w:val="71D47169"/>
    <w:rsid w:val="720A3FB4"/>
    <w:rsid w:val="72C23FBE"/>
    <w:rsid w:val="72F81C9E"/>
    <w:rsid w:val="736E3BAB"/>
    <w:rsid w:val="749A7ABC"/>
    <w:rsid w:val="75A56425"/>
    <w:rsid w:val="761362F3"/>
    <w:rsid w:val="770E337C"/>
    <w:rsid w:val="77481BE2"/>
    <w:rsid w:val="77915F20"/>
    <w:rsid w:val="78317136"/>
    <w:rsid w:val="78801057"/>
    <w:rsid w:val="78981479"/>
    <w:rsid w:val="79333014"/>
    <w:rsid w:val="7A0A6456"/>
    <w:rsid w:val="7A82651F"/>
    <w:rsid w:val="7ADE0B82"/>
    <w:rsid w:val="7AED2B21"/>
    <w:rsid w:val="7B3A5C4F"/>
    <w:rsid w:val="7B787240"/>
    <w:rsid w:val="7BB41C66"/>
    <w:rsid w:val="7C605D84"/>
    <w:rsid w:val="7CB85B57"/>
    <w:rsid w:val="7CBB5016"/>
    <w:rsid w:val="7D470BEB"/>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2020-05-26T03:12:00Z</cp:lastPrinted>
  <dcterms:modified xsi:type="dcterms:W3CDTF">2021-05-27T02:55:08Z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