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襄汾县人力资源和社会保障</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before="100" w:beforeAutospacing="1" w:after="150" w:line="480" w:lineRule="auto"/>
        <w:ind w:firstLine="645"/>
        <w:jc w:val="left"/>
        <w:rPr>
          <w:rFonts w:ascii="仿宋_GB2312" w:hAnsi="宋体" w:eastAsia="仿宋_GB2312"/>
          <w:color w:val="333333"/>
          <w:sz w:val="24"/>
        </w:rPr>
      </w:pPr>
      <w:r>
        <w:rPr>
          <w:rFonts w:hint="eastAsia" w:ascii="仿宋_GB2312" w:hAnsi="宋体" w:eastAsia="仿宋_GB2312"/>
          <w:color w:val="333333"/>
          <w:sz w:val="32"/>
          <w:szCs w:val="32"/>
        </w:rPr>
        <w:t>贯彻执行人力资源和社会保障事业政策法规；指导和建设全县人力资源市场建设；负责全县促进就业工作，组织职业培训；统筹建立社会保障体系，组织实施社会保险；负责全县就业、事业、社会保险基金预测预警和信息引导；负责统筹全县机关企事业单位人员管理工作，编制机关事业单位工资计划；负责全县事业单位工作人员的总体规划、结构调整和宏观管理；负责高层次及优秀专业人才选拔和培训工作；负责全县引进国（境）外人才和智力工作；负责军转干部安置和企业军转干部解困和自主择业军转干部管理和服务工作；负责公务员管理，政府绩效考核工作；负责劳动人事仲裁、劳动人事信访，组织实施劳动监察，协调劳动者维权工作；负责监督企业参加工伤保险，承办县政府和县人大常委会的人事任免事项。</w:t>
      </w:r>
      <w:r>
        <w:rPr>
          <w:rFonts w:ascii="仿宋_GB2312" w:hAnsi="宋体" w:eastAsia="仿宋_GB2312"/>
          <w:color w:val="333333"/>
          <w:sz w:val="24"/>
        </w:rPr>
        <w:t xml:space="preserve"> </w:t>
      </w:r>
      <w:bookmarkStart w:id="0" w:name="_GoBack"/>
      <w:bookmarkEnd w:id="0"/>
    </w:p>
    <w:p>
      <w:pPr>
        <w:widowControl/>
        <w:spacing w:line="560" w:lineRule="exact"/>
        <w:ind w:firstLine="640"/>
        <w:rPr>
          <w:rFonts w:hint="default" w:ascii="仿宋_GB2312" w:hAnsi="楷体" w:eastAsia="仿宋_GB2312"/>
          <w:kern w:val="0"/>
          <w:sz w:val="32"/>
          <w:szCs w:val="32"/>
          <w:lang w:val="en-US" w:eastAsia="zh-CN"/>
        </w:rPr>
      </w:pPr>
    </w:p>
    <w:p>
      <w:pPr>
        <w:widowControl/>
        <w:numPr>
          <w:ilvl w:val="0"/>
          <w:numId w:val="1"/>
        </w:numPr>
        <w:spacing w:line="560" w:lineRule="exact"/>
        <w:ind w:firstLine="640"/>
        <w:rPr>
          <w:rFonts w:ascii="宋体"/>
          <w:color w:val="333333"/>
          <w:sz w:val="24"/>
        </w:rPr>
      </w:pPr>
      <w:r>
        <w:rPr>
          <w:rFonts w:hint="eastAsia" w:ascii="仿宋_GB2312" w:hAnsi="楷体" w:eastAsia="仿宋_GB2312"/>
          <w:kern w:val="0"/>
          <w:sz w:val="32"/>
          <w:szCs w:val="32"/>
        </w:rPr>
        <w:t>机构设置情况</w:t>
      </w:r>
    </w:p>
    <w:p>
      <w:pPr>
        <w:widowControl/>
        <w:spacing w:before="100" w:beforeAutospacing="1" w:after="150" w:line="480" w:lineRule="auto"/>
        <w:ind w:firstLine="645"/>
        <w:jc w:val="left"/>
        <w:rPr>
          <w:rFonts w:ascii="宋体"/>
          <w:color w:val="333333"/>
          <w:sz w:val="24"/>
        </w:rPr>
      </w:pPr>
      <w:r>
        <w:rPr>
          <w:rFonts w:hint="eastAsia" w:ascii="仿宋_GB2312" w:hAnsi="宋体" w:eastAsia="仿宋_GB2312"/>
          <w:color w:val="333333"/>
          <w:sz w:val="32"/>
          <w:szCs w:val="32"/>
        </w:rPr>
        <w:t>襄汾县人力资源和社会保障局，机关设置一室八股，分别是：办公室、公务员管理股、工资福利股、离退休股、事业单位人事管理股、规划统计与公务员培训股、就业指导股、劳动监察仲裁股、社会保险管理股。</w:t>
      </w:r>
      <w:r>
        <w:rPr>
          <w:rFonts w:ascii="仿宋_GB2312" w:hAnsi="宋体" w:eastAsia="仿宋_GB2312"/>
          <w:color w:val="333333"/>
          <w:sz w:val="32"/>
          <w:szCs w:val="32"/>
        </w:rPr>
        <w:t xml:space="preserve"> </w:t>
      </w:r>
    </w:p>
    <w:p>
      <w:pPr>
        <w:widowControl/>
        <w:spacing w:before="100" w:beforeAutospacing="1" w:after="150" w:line="480" w:lineRule="auto"/>
        <w:ind w:firstLine="645"/>
        <w:jc w:val="left"/>
        <w:rPr>
          <w:rFonts w:ascii="宋体"/>
          <w:color w:val="333333"/>
          <w:sz w:val="24"/>
        </w:rPr>
      </w:pPr>
      <w:r>
        <w:rPr>
          <w:rFonts w:hint="eastAsia" w:ascii="仿宋_GB2312" w:hAnsi="宋体" w:eastAsia="仿宋_GB2312"/>
          <w:color w:val="333333"/>
          <w:sz w:val="32"/>
          <w:szCs w:val="32"/>
        </w:rPr>
        <w:t>下属事业单位有：机保中心、城居保中心、企保中心、失保中心、医保中心、工伤保险中心、人才交流中心、人事考试中心、监察执法队、仲裁办、职业介绍中心及</w:t>
      </w:r>
      <w:r>
        <w:rPr>
          <w:rFonts w:ascii="仿宋_GB2312" w:hAnsi="宋体" w:eastAsia="仿宋_GB2312"/>
          <w:color w:val="333333"/>
          <w:sz w:val="32"/>
          <w:szCs w:val="32"/>
        </w:rPr>
        <w:t>14</w:t>
      </w:r>
      <w:r>
        <w:rPr>
          <w:rFonts w:hint="eastAsia" w:ascii="仿宋_GB2312" w:hAnsi="宋体" w:eastAsia="仿宋_GB2312"/>
          <w:color w:val="333333"/>
          <w:sz w:val="32"/>
          <w:szCs w:val="32"/>
        </w:rPr>
        <w:t>个乡镇劳保所等。</w:t>
      </w:r>
      <w:r>
        <w:rPr>
          <w:rFonts w:ascii="宋体" w:hAnsi="宋体"/>
          <w:color w:val="333333"/>
          <w:sz w:val="24"/>
        </w:rPr>
        <w:t xml:space="preserve"> </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十一、人社</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default" w:ascii="仿宋_GB2312" w:hAnsi="仿宋_GB2312" w:eastAsia="仿宋_GB2312" w:cs="仿宋_GB2312"/>
          <w:kern w:val="0"/>
          <w:sz w:val="32"/>
          <w:szCs w:val="32"/>
          <w:lang w:val="en-US" w:eastAsia="zh-CN"/>
        </w:rPr>
      </w:pPr>
      <w:r>
        <w:rPr>
          <w:rFonts w:hint="eastAsia" w:ascii="仿宋_GB2312" w:hAnsi="楷体" w:eastAsia="仿宋_GB2312"/>
          <w:kern w:val="0"/>
          <w:sz w:val="32"/>
          <w:szCs w:val="32"/>
          <w:lang w:val="en-US" w:eastAsia="zh-CN"/>
        </w:rPr>
        <w:t>变动情况：</w:t>
      </w:r>
      <w:r>
        <w:rPr>
          <w:rFonts w:hint="eastAsia" w:ascii="仿宋_GB2312" w:hAnsi="仿宋_GB2312" w:eastAsia="仿宋_GB2312" w:cs="仿宋_GB2312"/>
          <w:color w:val="333333"/>
          <w:sz w:val="32"/>
          <w:szCs w:val="32"/>
        </w:rPr>
        <w:t>2018年预算收入</w:t>
      </w:r>
      <w:r>
        <w:rPr>
          <w:rFonts w:hint="eastAsia" w:ascii="仿宋_GB2312" w:hAnsi="仿宋_GB2312" w:eastAsia="仿宋_GB2312" w:cs="仿宋_GB2312"/>
          <w:sz w:val="32"/>
          <w:szCs w:val="32"/>
        </w:rPr>
        <w:t xml:space="preserve">194,073,276.17 </w:t>
      </w:r>
      <w:r>
        <w:rPr>
          <w:rFonts w:hint="eastAsia" w:ascii="仿宋_GB2312" w:hAnsi="仿宋_GB2312" w:eastAsia="仿宋_GB2312" w:cs="仿宋_GB2312"/>
          <w:color w:val="333333"/>
          <w:sz w:val="32"/>
          <w:szCs w:val="32"/>
        </w:rPr>
        <w:t>元，预计支出</w:t>
      </w:r>
      <w:r>
        <w:rPr>
          <w:rFonts w:hint="eastAsia" w:ascii="仿宋_GB2312" w:hAnsi="仿宋_GB2312" w:eastAsia="仿宋_GB2312" w:cs="仿宋_GB2312"/>
          <w:sz w:val="32"/>
          <w:szCs w:val="32"/>
        </w:rPr>
        <w:t>194073276.17元</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2019年预算收入491302143.48元，预计支出491302143.48元。2019年预算收入比2018年大幅增加。</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变动原因：2018年养老金调整及医保配套增加。</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hint="eastAsia" w:ascii="仿宋_GB2312" w:eastAsia="仿宋_GB2312"/>
          <w:sz w:val="32"/>
          <w:szCs w:val="32"/>
          <w:lang w:eastAsia="zh-CN"/>
        </w:rPr>
        <w:t>2019</w:t>
      </w:r>
      <w:r>
        <w:rPr>
          <w:rFonts w:hint="eastAsia" w:ascii="仿宋_GB2312" w:eastAsia="仿宋_GB2312"/>
          <w:sz w:val="32"/>
          <w:szCs w:val="32"/>
        </w:rPr>
        <w:t>年一般公共预算安排的“三公”经费预算</w:t>
      </w:r>
      <w:r>
        <w:rPr>
          <w:rFonts w:hint="eastAsia" w:ascii="仿宋_GB2312" w:eastAsia="仿宋_GB2312"/>
          <w:sz w:val="32"/>
          <w:szCs w:val="32"/>
          <w:lang w:val="en-US" w:eastAsia="zh-CN"/>
        </w:rPr>
        <w:t>1.6</w:t>
      </w:r>
      <w:r>
        <w:rPr>
          <w:rFonts w:hint="eastAsia" w:ascii="仿宋_GB2312" w:eastAsia="仿宋_GB2312"/>
          <w:sz w:val="32"/>
          <w:szCs w:val="32"/>
        </w:rPr>
        <w:t>万元，比</w:t>
      </w:r>
      <w:r>
        <w:rPr>
          <w:rFonts w:hint="eastAsia" w:ascii="仿宋_GB2312" w:eastAsia="仿宋_GB2312"/>
          <w:sz w:val="32"/>
          <w:szCs w:val="32"/>
          <w:lang w:eastAsia="zh-CN"/>
        </w:rPr>
        <w:t>2018</w:t>
      </w:r>
      <w:r>
        <w:rPr>
          <w:rFonts w:hint="eastAsia" w:ascii="仿宋_GB2312" w:eastAsia="仿宋_GB2312"/>
          <w:sz w:val="32"/>
          <w:szCs w:val="32"/>
        </w:rPr>
        <w:t>年减少</w:t>
      </w:r>
      <w:r>
        <w:rPr>
          <w:rFonts w:hint="eastAsia" w:ascii="仿宋_GB2312" w:eastAsia="仿宋_GB2312"/>
          <w:sz w:val="32"/>
          <w:szCs w:val="32"/>
          <w:lang w:val="en-US" w:eastAsia="zh-CN"/>
        </w:rPr>
        <w:t>3.25</w:t>
      </w:r>
      <w:r>
        <w:rPr>
          <w:rFonts w:hint="eastAsia" w:ascii="仿宋_GB2312" w:eastAsia="仿宋_GB2312"/>
          <w:sz w:val="32"/>
          <w:szCs w:val="32"/>
        </w:rPr>
        <w:t>万元，原因是</w:t>
      </w:r>
      <w:r>
        <w:rPr>
          <w:rFonts w:hint="eastAsia" w:ascii="仿宋_GB2312" w:eastAsia="仿宋_GB2312"/>
          <w:sz w:val="32"/>
          <w:szCs w:val="32"/>
          <w:lang w:eastAsia="zh-CN"/>
        </w:rPr>
        <w:t>公务接待费由</w:t>
      </w:r>
      <w:r>
        <w:rPr>
          <w:rFonts w:hint="eastAsia" w:ascii="仿宋_GB2312" w:eastAsia="仿宋_GB2312"/>
          <w:sz w:val="32"/>
          <w:szCs w:val="32"/>
          <w:lang w:val="en-US" w:eastAsia="zh-CN"/>
        </w:rPr>
        <w:t>2018年3500元减少为0元，车辆减少两辆，车辆运行维护费由2018年4.5万元减少为0元</w:t>
      </w:r>
      <w:r>
        <w:rPr>
          <w:rFonts w:hint="eastAsia" w:ascii="仿宋_GB2312" w:eastAsia="仿宋_GB2312"/>
          <w:sz w:val="32"/>
          <w:szCs w:val="32"/>
        </w:rPr>
        <w:t>。其中：因公出国（境）费用</w:t>
      </w:r>
      <w:r>
        <w:rPr>
          <w:rFonts w:hint="eastAsia" w:ascii="仿宋" w:hAnsi="仿宋" w:eastAsia="仿宋"/>
          <w:sz w:val="32"/>
          <w:szCs w:val="32"/>
          <w:lang w:val="en-US" w:eastAsia="zh-CN"/>
        </w:rPr>
        <w:t>0</w:t>
      </w:r>
      <w:r>
        <w:rPr>
          <w:rFonts w:hint="eastAsia" w:ascii="仿宋_GB2312" w:eastAsia="仿宋_GB2312"/>
          <w:sz w:val="32"/>
          <w:szCs w:val="32"/>
        </w:rPr>
        <w:t>万元，比上年减少（增加）</w:t>
      </w:r>
      <w:r>
        <w:rPr>
          <w:rFonts w:hint="eastAsia" w:ascii="仿宋" w:hAnsi="仿宋" w:eastAsia="仿宋"/>
          <w:sz w:val="32"/>
          <w:szCs w:val="32"/>
          <w:lang w:val="en-US" w:eastAsia="zh-CN"/>
        </w:rPr>
        <w:t>0</w:t>
      </w:r>
      <w:r>
        <w:rPr>
          <w:rFonts w:hint="eastAsia" w:ascii="仿宋_GB2312" w:eastAsia="仿宋_GB2312"/>
          <w:sz w:val="32"/>
          <w:szCs w:val="32"/>
        </w:rPr>
        <w:t>万元；公务接待费</w:t>
      </w:r>
      <w:r>
        <w:rPr>
          <w:rFonts w:hint="eastAsia" w:ascii="仿宋" w:hAnsi="仿宋" w:eastAsia="仿宋"/>
          <w:sz w:val="32"/>
          <w:szCs w:val="32"/>
          <w:lang w:val="en-US" w:eastAsia="zh-CN"/>
        </w:rPr>
        <w:t>0</w:t>
      </w:r>
      <w:r>
        <w:rPr>
          <w:rFonts w:hint="eastAsia" w:ascii="仿宋_GB2312" w:eastAsia="仿宋_GB2312"/>
          <w:sz w:val="32"/>
          <w:szCs w:val="32"/>
        </w:rPr>
        <w:t>万元，比上年减少</w:t>
      </w:r>
      <w:r>
        <w:rPr>
          <w:rFonts w:hint="eastAsia" w:ascii="仿宋_GB2312" w:eastAsia="仿宋_GB2312"/>
          <w:sz w:val="32"/>
          <w:szCs w:val="32"/>
          <w:lang w:val="en-US" w:eastAsia="zh-CN"/>
        </w:rPr>
        <w:t>0.35</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1.6</w:t>
      </w:r>
      <w:r>
        <w:rPr>
          <w:rFonts w:hint="eastAsia" w:ascii="仿宋_GB2312" w:eastAsia="仿宋_GB2312"/>
          <w:sz w:val="32"/>
          <w:szCs w:val="32"/>
        </w:rPr>
        <w:t>万元，比上年减少</w:t>
      </w:r>
      <w:r>
        <w:rPr>
          <w:rFonts w:hint="eastAsia" w:ascii="仿宋_GB2312" w:eastAsia="仿宋_GB2312"/>
          <w:sz w:val="32"/>
          <w:szCs w:val="32"/>
          <w:lang w:val="en-US" w:eastAsia="zh-CN"/>
        </w:rPr>
        <w:t>2.9</w:t>
      </w:r>
      <w:r>
        <w:rPr>
          <w:rFonts w:hint="eastAsia" w:ascii="仿宋_GB2312" w:eastAsia="仿宋_GB2312"/>
          <w:sz w:val="32"/>
          <w:szCs w:val="32"/>
        </w:rPr>
        <w:t>万元；公务用车购置费</w:t>
      </w:r>
      <w:r>
        <w:rPr>
          <w:rFonts w:hint="eastAsia" w:ascii="仿宋" w:hAnsi="仿宋" w:eastAsia="仿宋"/>
          <w:sz w:val="32"/>
          <w:szCs w:val="32"/>
          <w:lang w:val="en-US" w:eastAsia="zh-CN"/>
        </w:rPr>
        <w:t>0</w:t>
      </w:r>
      <w:r>
        <w:rPr>
          <w:rFonts w:hint="eastAsia" w:ascii="仿宋_GB2312" w:eastAsia="仿宋_GB2312"/>
          <w:sz w:val="32"/>
          <w:szCs w:val="32"/>
        </w:rPr>
        <w:t>元，比上年减少（增加）</w:t>
      </w:r>
      <w:r>
        <w:rPr>
          <w:rFonts w:hint="eastAsia" w:ascii="仿宋" w:hAnsi="仿宋" w:eastAsia="仿宋"/>
          <w:sz w:val="32"/>
          <w:szCs w:val="32"/>
          <w:lang w:val="en-US" w:eastAsia="zh-CN"/>
        </w:rPr>
        <w:t>0</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highlight w:val="none"/>
          <w:lang w:eastAsia="zh-CN"/>
        </w:rPr>
      </w:pPr>
      <w:r>
        <w:rPr>
          <w:rFonts w:hint="eastAsia" w:ascii="仿宋_GB2312" w:hAnsi="仿宋_GB2312" w:eastAsia="仿宋_GB2312" w:cs="仿宋_GB2312"/>
          <w:b w:val="0"/>
          <w:bCs w:val="0"/>
          <w:sz w:val="32"/>
          <w:szCs w:val="32"/>
          <w:lang w:val="en-US" w:eastAsia="zh-CN"/>
        </w:rPr>
        <w:t>人社局</w:t>
      </w: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年机关运行经费财政拨款预算</w:t>
      </w:r>
      <w:r>
        <w:rPr>
          <w:rFonts w:hint="eastAsia" w:ascii="仿宋_GB2312" w:hAnsi="仿宋" w:eastAsia="仿宋_GB2312"/>
          <w:kern w:val="0"/>
          <w:sz w:val="32"/>
          <w:szCs w:val="32"/>
          <w:lang w:val="en-US" w:eastAsia="zh-CN"/>
        </w:rPr>
        <w:t>54.47</w:t>
      </w:r>
      <w:r>
        <w:rPr>
          <w:rFonts w:hint="eastAsia" w:ascii="仿宋_GB2312" w:hAnsi="仿宋" w:eastAsia="仿宋_GB2312"/>
          <w:kern w:val="0"/>
          <w:sz w:val="32"/>
          <w:szCs w:val="32"/>
        </w:rPr>
        <w:t>万元，比</w:t>
      </w:r>
      <w:r>
        <w:rPr>
          <w:rFonts w:hint="eastAsia" w:ascii="仿宋_GB2312" w:hAnsi="仿宋" w:eastAsia="仿宋_GB2312"/>
          <w:kern w:val="0"/>
          <w:sz w:val="32"/>
          <w:szCs w:val="32"/>
          <w:lang w:eastAsia="zh-CN"/>
        </w:rPr>
        <w:t>2018</w:t>
      </w:r>
      <w:r>
        <w:rPr>
          <w:rFonts w:hint="eastAsia" w:ascii="仿宋_GB2312" w:hAnsi="仿宋" w:eastAsia="仿宋_GB2312"/>
          <w:kern w:val="0"/>
          <w:sz w:val="32"/>
          <w:szCs w:val="32"/>
        </w:rPr>
        <w:t>年预算减少</w:t>
      </w:r>
      <w:r>
        <w:rPr>
          <w:rFonts w:hint="eastAsia" w:ascii="仿宋_GB2312" w:hAnsi="仿宋" w:eastAsia="仿宋_GB2312"/>
          <w:kern w:val="0"/>
          <w:sz w:val="32"/>
          <w:szCs w:val="32"/>
          <w:lang w:val="en-US" w:eastAsia="zh-CN"/>
        </w:rPr>
        <w:t>2.13</w:t>
      </w:r>
      <w:r>
        <w:rPr>
          <w:rFonts w:hint="eastAsia" w:ascii="仿宋_GB2312" w:hAnsi="仿宋" w:eastAsia="仿宋_GB2312"/>
          <w:kern w:val="0"/>
          <w:sz w:val="32"/>
          <w:szCs w:val="32"/>
        </w:rPr>
        <w:t>万元，下降</w:t>
      </w:r>
      <w:r>
        <w:rPr>
          <w:rFonts w:hint="eastAsia" w:ascii="仿宋_GB2312" w:hAnsi="仿宋" w:eastAsia="仿宋_GB2312"/>
          <w:kern w:val="0"/>
          <w:sz w:val="32"/>
          <w:szCs w:val="32"/>
          <w:highlight w:val="none"/>
          <w:lang w:val="en-US" w:eastAsia="zh-CN"/>
        </w:rPr>
        <w:t>3.8</w:t>
      </w:r>
      <w:r>
        <w:rPr>
          <w:rFonts w:hint="eastAsia" w:ascii="仿宋_GB2312" w:hAnsi="仿宋" w:eastAsia="仿宋_GB2312"/>
          <w:kern w:val="0"/>
          <w:sz w:val="32"/>
          <w:szCs w:val="32"/>
          <w:highlight w:val="none"/>
        </w:rPr>
        <w:t>%</w:t>
      </w:r>
      <w:r>
        <w:rPr>
          <w:rFonts w:hint="eastAsia" w:ascii="仿宋_GB2312" w:hAnsi="仿宋" w:eastAsia="仿宋_GB2312"/>
          <w:kern w:val="0"/>
          <w:sz w:val="32"/>
          <w:szCs w:val="32"/>
          <w:highlight w:val="none"/>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人社</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各单位政府采购预算总额</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万元、政府采购工程预算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本单位没有政府采购情况。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人社</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28</w:t>
      </w:r>
      <w:r>
        <w:rPr>
          <w:rFonts w:hint="eastAsia" w:ascii="仿宋_GB2312" w:hAnsi="仿宋" w:eastAsia="仿宋_GB2312"/>
          <w:kern w:val="0"/>
          <w:sz w:val="32"/>
          <w:szCs w:val="32"/>
        </w:rPr>
        <w:t>个。</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3"/>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政府购买服务指导性目录</w:t>
      </w:r>
    </w:p>
    <w:p>
      <w:pPr>
        <w:widowControl/>
        <w:numPr>
          <w:ilvl w:val="0"/>
          <w:numId w:val="0"/>
        </w:numPr>
        <w:spacing w:line="560" w:lineRule="exact"/>
        <w:ind w:firstLine="640" w:firstLineChars="200"/>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全民技能提升工程入围培训机构采购项目，所需费用为</w:t>
      </w:r>
      <w:r>
        <w:rPr>
          <w:rFonts w:hint="eastAsia" w:ascii="仿宋_GB2312" w:hAnsi="仿宋" w:eastAsia="仿宋_GB2312"/>
          <w:kern w:val="0"/>
          <w:sz w:val="32"/>
          <w:szCs w:val="32"/>
          <w:lang w:val="en-US" w:eastAsia="zh-CN"/>
        </w:rPr>
        <w:t>0元。</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：我单位现有公务车辆</w:t>
      </w:r>
      <w:r>
        <w:rPr>
          <w:rFonts w:hint="eastAsia" w:ascii="仿宋_GB2312" w:hAnsi="仿宋" w:eastAsia="仿宋_GB2312"/>
          <w:kern w:val="0"/>
          <w:sz w:val="32"/>
          <w:szCs w:val="32"/>
          <w:lang w:val="en-US" w:eastAsia="zh-CN"/>
        </w:rPr>
        <w:t>1辆。</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：办公用房</w:t>
      </w:r>
      <w:r>
        <w:rPr>
          <w:rFonts w:hint="eastAsia" w:ascii="仿宋_GB2312" w:hAnsi="仿宋" w:eastAsia="仿宋_GB2312"/>
          <w:kern w:val="0"/>
          <w:sz w:val="32"/>
          <w:szCs w:val="32"/>
          <w:lang w:val="en-US" w:eastAsia="zh-CN"/>
        </w:rPr>
        <w:t>1692平方米，业务用房4995平方米，共计6687平方米。</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CA23"/>
    <w:multiLevelType w:val="singleLevel"/>
    <w:tmpl w:val="0EE0CA23"/>
    <w:lvl w:ilvl="0" w:tentative="0">
      <w:start w:val="6"/>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abstractNum w:abstractNumId="2">
    <w:nsid w:val="778C2F4A"/>
    <w:multiLevelType w:val="singleLevel"/>
    <w:tmpl w:val="778C2F4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AEB520B"/>
    <w:rsid w:val="0B7A268C"/>
    <w:rsid w:val="0C550EC0"/>
    <w:rsid w:val="0ECF36D9"/>
    <w:rsid w:val="0FAC09AE"/>
    <w:rsid w:val="10675503"/>
    <w:rsid w:val="10F95EB1"/>
    <w:rsid w:val="11910BD1"/>
    <w:rsid w:val="11B317C8"/>
    <w:rsid w:val="12AC5325"/>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A0D7C"/>
    <w:rsid w:val="22DF6CA5"/>
    <w:rsid w:val="23613E3F"/>
    <w:rsid w:val="23C10D48"/>
    <w:rsid w:val="23D52ACB"/>
    <w:rsid w:val="23F2500F"/>
    <w:rsid w:val="24D135E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A9581E"/>
    <w:rsid w:val="2E08317D"/>
    <w:rsid w:val="2E4538B8"/>
    <w:rsid w:val="2FEB48AE"/>
    <w:rsid w:val="30B46CA3"/>
    <w:rsid w:val="316856A6"/>
    <w:rsid w:val="31CA3EE9"/>
    <w:rsid w:val="32103D80"/>
    <w:rsid w:val="32673A99"/>
    <w:rsid w:val="34C942F5"/>
    <w:rsid w:val="34DE6D61"/>
    <w:rsid w:val="35780C7F"/>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6D23C0B"/>
    <w:rsid w:val="47EE3BCE"/>
    <w:rsid w:val="48882984"/>
    <w:rsid w:val="49FF0CFB"/>
    <w:rsid w:val="4B517DBB"/>
    <w:rsid w:val="4BEC58E9"/>
    <w:rsid w:val="4BF3571C"/>
    <w:rsid w:val="4CCC2331"/>
    <w:rsid w:val="4D6954BF"/>
    <w:rsid w:val="50BC7B39"/>
    <w:rsid w:val="527C3191"/>
    <w:rsid w:val="52EC4C2B"/>
    <w:rsid w:val="53DD6BA8"/>
    <w:rsid w:val="53F21A3F"/>
    <w:rsid w:val="55B2288E"/>
    <w:rsid w:val="55CB4852"/>
    <w:rsid w:val="579E20B3"/>
    <w:rsid w:val="58430EF3"/>
    <w:rsid w:val="58AA41B4"/>
    <w:rsid w:val="58F21835"/>
    <w:rsid w:val="59AC6411"/>
    <w:rsid w:val="5A22632C"/>
    <w:rsid w:val="5AB04B75"/>
    <w:rsid w:val="5B1C59E4"/>
    <w:rsid w:val="5B494D63"/>
    <w:rsid w:val="5B9F36DE"/>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CBF1E08"/>
    <w:rsid w:val="6D451CD8"/>
    <w:rsid w:val="6DD00F51"/>
    <w:rsid w:val="6E130B2A"/>
    <w:rsid w:val="6E5205D8"/>
    <w:rsid w:val="6EDA2E31"/>
    <w:rsid w:val="6F33520C"/>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琪小美</cp:lastModifiedBy>
  <cp:lastPrinted>2019-04-04T02:29:48Z</cp:lastPrinted>
  <dcterms:modified xsi:type="dcterms:W3CDTF">2019-04-04T02:34:52Z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