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襄汾县经研中心</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48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襄汾县经济发展研究中心主要职能是县委、县政府的参谋助手，承担着县委、县政府重大决策的调查研究、政策咨询和论证工作。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spacing w:line="560" w:lineRule="exact"/>
        <w:ind w:firstLine="645"/>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我单位属于事业单位，编制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人，在职人员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名领导干部，3名一般人员。</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2018年预算收支总表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2018年政府性基金预算支出预算表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2018年“三公”经费预算财政拨款情况统计表</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480" w:lineRule="auto"/>
        <w:ind w:firstLine="640" w:firstLineChars="200"/>
        <w:jc w:val="left"/>
        <w:rPr>
          <w:rFonts w:hint="eastAsia" w:ascii="仿宋_GB2312" w:hAnsi="楷体" w:eastAsia="仿宋_GB2312"/>
          <w:kern w:val="0"/>
          <w:sz w:val="32"/>
          <w:szCs w:val="32"/>
        </w:rPr>
      </w:pPr>
      <w:r>
        <w:rPr>
          <w:rFonts w:hint="eastAsia" w:ascii="仿宋_GB2312" w:hAnsi="仿宋_GB2312" w:eastAsia="仿宋_GB2312" w:cs="仿宋_GB2312"/>
          <w:color w:val="333333"/>
          <w:sz w:val="32"/>
          <w:szCs w:val="32"/>
        </w:rPr>
        <w:t>2018年我单位较2017年工资福利支出有所增加，原因是人员正常晋升级别，商品和服务支出较2017年有所减少，原因是财政预算减少，厉行节约。</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年一般公共预算安排的“三公”经费预算1.4万元，比</w:t>
      </w:r>
      <w:r>
        <w:rPr>
          <w:rFonts w:ascii="仿宋_GB2312" w:eastAsia="仿宋_GB2312"/>
          <w:sz w:val="32"/>
          <w:szCs w:val="32"/>
        </w:rPr>
        <w:t>2017</w:t>
      </w:r>
      <w:r>
        <w:rPr>
          <w:rFonts w:hint="eastAsia" w:ascii="仿宋_GB2312" w:eastAsia="仿宋_GB2312"/>
          <w:sz w:val="32"/>
          <w:szCs w:val="32"/>
        </w:rPr>
        <w:t>年减少1.6万元，原因是财政预算减少。其中：公务用车运行维护费1.4万元，比上年减少1.6万元。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襄汾县</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lang w:val="en-US" w:eastAsia="zh-CN"/>
        </w:rPr>
        <w:t>2018年无机关运行经费。</w:t>
      </w:r>
    </w:p>
    <w:p>
      <w:pPr>
        <w:widowControl/>
        <w:spacing w:line="560" w:lineRule="exact"/>
        <w:ind w:firstLine="636"/>
        <w:rPr>
          <w:rFonts w:hint="eastAsia" w:ascii="仿宋_GB2312" w:hAnsi="仿宋" w:eastAsia="仿宋_GB2312"/>
          <w:kern w:val="0"/>
          <w:sz w:val="32"/>
          <w:szCs w:val="32"/>
        </w:rPr>
      </w:pPr>
      <w:bookmarkStart w:id="0" w:name="_GoBack"/>
      <w:bookmarkEnd w:id="0"/>
      <w:r>
        <w:rPr>
          <w:rFonts w:hint="eastAsia" w:ascii="仿宋_GB2312" w:hAnsi="仿宋" w:eastAsia="仿宋_GB2312"/>
          <w:kern w:val="0"/>
          <w:sz w:val="32"/>
          <w:szCs w:val="32"/>
        </w:rPr>
        <w:t>四、政府采购情况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楷体" w:eastAsia="仿宋_GB2312"/>
          <w:kern w:val="0"/>
          <w:sz w:val="32"/>
          <w:szCs w:val="32"/>
        </w:rPr>
        <w:t>襄汾县</w:t>
      </w:r>
      <w:r>
        <w:rPr>
          <w:rFonts w:hint="eastAsia" w:ascii="仿宋_GB2312" w:hAnsi="楷体" w:eastAsia="仿宋_GB2312"/>
          <w:kern w:val="0"/>
          <w:sz w:val="32"/>
          <w:szCs w:val="32"/>
          <w:lang w:eastAsia="zh-CN"/>
        </w:rPr>
        <w:t>经研中心</w:t>
      </w:r>
      <w:r>
        <w:rPr>
          <w:rFonts w:hint="eastAsia" w:ascii="仿宋_GB2312" w:hAnsi="楷体" w:eastAsia="仿宋_GB2312"/>
          <w:kern w:val="0"/>
          <w:sz w:val="32"/>
          <w:szCs w:val="32"/>
        </w:rPr>
        <w:t>无</w:t>
      </w:r>
      <w:r>
        <w:rPr>
          <w:rFonts w:hint="eastAsia" w:ascii="仿宋_GB2312" w:hAnsi="仿宋" w:eastAsia="仿宋_GB2312"/>
          <w:kern w:val="0"/>
          <w:sz w:val="32"/>
          <w:szCs w:val="32"/>
        </w:rPr>
        <w:t>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经研中心</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1辆</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3间</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3.其他国有资产占有使用情况。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8655C"/>
    <w:multiLevelType w:val="singleLevel"/>
    <w:tmpl w:val="A128655C"/>
    <w:lvl w:ilvl="0" w:tentative="0">
      <w:start w:val="6"/>
      <w:numFmt w:val="chineseCounting"/>
      <w:suff w:val="nothing"/>
      <w:lvlText w:val="%1、"/>
      <w:lvlJc w:val="left"/>
      <w:rPr>
        <w:rFonts w:hint="eastAsia"/>
      </w:rPr>
    </w:lvl>
  </w:abstractNum>
  <w:abstractNum w:abstractNumId="1">
    <w:nsid w:val="71A58B60"/>
    <w:multiLevelType w:val="singleLevel"/>
    <w:tmpl w:val="71A58B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D7F22"/>
    <w:rsid w:val="17BB3A7D"/>
    <w:rsid w:val="2FB35BE6"/>
    <w:rsid w:val="31CA3EE9"/>
    <w:rsid w:val="38B42DCC"/>
    <w:rsid w:val="44B8486B"/>
    <w:rsid w:val="4EE74711"/>
    <w:rsid w:val="57EA789D"/>
    <w:rsid w:val="5A22632C"/>
    <w:rsid w:val="63440606"/>
    <w:rsid w:val="66DC012D"/>
    <w:rsid w:val="6C7409A4"/>
    <w:rsid w:val="6FDE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2018-04-23T14:54:00Z</cp:lastPrinted>
  <dcterms:modified xsi:type="dcterms:W3CDTF">2018-05-16T08:12:56Z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