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襄汾县民政</w:t>
      </w:r>
      <w:r>
        <w:rPr>
          <w:rFonts w:hint="eastAsia" w:ascii="宋体" w:hAnsi="宋体" w:eastAsia="宋体" w:cs="宋体"/>
          <w:b/>
          <w:bCs/>
          <w:kern w:val="0"/>
          <w:sz w:val="44"/>
          <w:szCs w:val="44"/>
        </w:rPr>
        <w:t>局2018年度部门预算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pStyle w:val="4"/>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pStyle w:val="4"/>
        <w:ind w:firstLine="640" w:firstLineChars="200"/>
        <w:rPr>
          <w:rFonts w:hint="eastAsia" w:ascii="仿宋_GB2312" w:hAnsi="楷体" w:eastAsia="仿宋_GB2312"/>
          <w:kern w:val="0"/>
          <w:sz w:val="32"/>
          <w:szCs w:val="32"/>
        </w:rPr>
      </w:pPr>
      <w:r>
        <w:rPr>
          <w:rFonts w:hint="eastAsia" w:ascii="仿宋" w:hAnsi="仿宋" w:eastAsia="仿宋" w:cs="仿宋"/>
          <w:sz w:val="32"/>
          <w:szCs w:val="32"/>
        </w:rPr>
        <w:t>襄汾县民政局是县政府主管社会行政事务的职能部门，主要工作职责有救灾救济、社会救助、优抚安置、农村基层政权建设、社会事务管理等方面。</w:t>
      </w:r>
    </w:p>
    <w:p>
      <w:pPr>
        <w:pStyle w:val="4"/>
        <w:numPr>
          <w:ilvl w:val="0"/>
          <w:numId w:val="1"/>
        </w:numPr>
        <w:ind w:firstLine="480" w:firstLineChars="150"/>
        <w:rPr>
          <w:rFonts w:hint="eastAsia" w:ascii="仿宋" w:hAnsi="仿宋" w:eastAsia="仿宋" w:cs="仿宋"/>
          <w:color w:val="000000"/>
          <w:sz w:val="32"/>
          <w:szCs w:val="32"/>
        </w:rPr>
      </w:pPr>
      <w:r>
        <w:rPr>
          <w:rFonts w:hint="eastAsia" w:ascii="仿宋_GB2312" w:hAnsi="楷体" w:eastAsia="仿宋_GB2312"/>
          <w:kern w:val="0"/>
          <w:sz w:val="32"/>
          <w:szCs w:val="32"/>
        </w:rPr>
        <w:t>机构设置情</w:t>
      </w:r>
      <w:r>
        <w:rPr>
          <w:rFonts w:hint="eastAsia" w:ascii="仿宋_GB2312" w:hAnsi="楷体" w:eastAsia="仿宋_GB2312"/>
          <w:kern w:val="0"/>
          <w:sz w:val="32"/>
          <w:szCs w:val="32"/>
          <w:lang w:eastAsia="zh-CN"/>
        </w:rPr>
        <w:t>况</w:t>
      </w:r>
    </w:p>
    <w:p>
      <w:pPr>
        <w:pStyle w:val="4"/>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县民政局内设3股1室（优抚安置和民间组织管理股，救灾救济和社会福利事务股，基层政权建设和社区建设股，办公室），下属单位有襄汾县城乡居民最低生活保障工作中心、襄汾县婚姻登记处和襄汾县光荣院,襄汾县陶寺敬老院、襄汾县社会救助管理站、襄汾县军队离退休干部休养所、襄汾县革命烈士陵园管理站。民政部门是县政府主管社会行政事务的职能部门，主要工作职责有救灾救济、社会救助、优抚安置、农村基层政权建设、社会事务管理等方面。</w:t>
      </w:r>
    </w:p>
    <w:p>
      <w:pPr>
        <w:widowControl/>
        <w:spacing w:line="560" w:lineRule="exact"/>
        <w:ind w:firstLine="640"/>
        <w:rPr>
          <w:rFonts w:hint="eastAsia" w:ascii="仿宋_GB2312" w:hAnsi="楷体" w:eastAsia="仿宋_GB2312"/>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部门2018年预算收支总表</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二、襄汾县民政局</w:t>
      </w:r>
      <w:r>
        <w:rPr>
          <w:rFonts w:hint="eastAsia" w:ascii="仿宋_GB2312" w:hAnsi="楷体" w:eastAsia="仿宋_GB2312"/>
          <w:kern w:val="0"/>
          <w:sz w:val="32"/>
          <w:szCs w:val="32"/>
        </w:rPr>
        <w:t>部门2018年预算收入总表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部门2018年机关运行经费预算财政拨款情况统计表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一、2018年度部门预算数据变动情况及原</w:t>
      </w:r>
      <w:r>
        <w:rPr>
          <w:rFonts w:hint="eastAsia" w:ascii="仿宋_GB2312" w:hAnsi="楷体" w:eastAsia="仿宋_GB2312"/>
          <w:kern w:val="0"/>
          <w:sz w:val="32"/>
          <w:szCs w:val="32"/>
          <w:lang w:eastAsia="zh-CN"/>
        </w:rPr>
        <w:t>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2018年由于人员工资调整，人员经费增加，同时五险两金财政补贴部分，退休人员采暖补贴，遗属补助等列入预算，所以基本支出增加；2018年因项目有所增加，所以项目支出增加，总预算增加。</w:t>
      </w:r>
      <w:bookmarkStart w:id="0" w:name="_GoBack"/>
      <w:bookmarkEnd w:id="0"/>
    </w:p>
    <w:p>
      <w:pPr>
        <w:widowControl/>
        <w:spacing w:line="560" w:lineRule="exact"/>
        <w:ind w:firstLine="636"/>
        <w:rPr>
          <w:rFonts w:hint="eastAsia" w:ascii="仿宋_GB2312" w:hAnsi="楷体" w:eastAsia="仿宋_GB2312"/>
          <w:kern w:val="0"/>
          <w:sz w:val="32"/>
          <w:szCs w:val="32"/>
          <w:lang w:val="en-US"/>
        </w:rPr>
      </w:pPr>
      <w:r>
        <w:rPr>
          <w:rFonts w:hint="eastAsia" w:ascii="仿宋_GB2312" w:hAnsi="楷体" w:eastAsia="仿宋_GB2312"/>
          <w:kern w:val="0"/>
          <w:sz w:val="32"/>
          <w:szCs w:val="32"/>
          <w:lang w:val="en-US" w:eastAsia="zh-CN"/>
        </w:rPr>
        <w:t>2、2018年因婚姻证</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hAnsi="楷体" w:eastAsia="仿宋_GB2312"/>
          <w:kern w:val="0"/>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2.2</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 w:hAnsi="仿宋" w:eastAsia="仿宋"/>
          <w:sz w:val="32"/>
          <w:szCs w:val="32"/>
          <w:lang w:val="en-US" w:eastAsia="zh-CN"/>
        </w:rPr>
        <w:t>0.8</w:t>
      </w:r>
      <w:r>
        <w:rPr>
          <w:rFonts w:hint="eastAsia" w:ascii="仿宋_GB2312" w:eastAsia="仿宋_GB2312"/>
          <w:sz w:val="32"/>
          <w:szCs w:val="32"/>
        </w:rPr>
        <w:t>万元，原因是</w:t>
      </w:r>
      <w:r>
        <w:rPr>
          <w:rFonts w:hint="eastAsia" w:ascii="仿宋_GB2312" w:eastAsia="仿宋_GB2312"/>
          <w:sz w:val="32"/>
          <w:szCs w:val="32"/>
          <w:lang w:eastAsia="zh-CN"/>
        </w:rPr>
        <w:t>政府实施车改，车辆标准核定，公务用车费用支出下降</w:t>
      </w:r>
      <w:r>
        <w:rPr>
          <w:rFonts w:hint="eastAsia" w:ascii="仿宋_GB2312" w:eastAsia="仿宋_GB2312"/>
          <w:sz w:val="32"/>
          <w:szCs w:val="32"/>
        </w:rPr>
        <w:t>。其中：因公出国（境）费用</w:t>
      </w:r>
      <w:r>
        <w:rPr>
          <w:rFonts w:hint="eastAsia" w:ascii="仿宋" w:hAnsi="仿宋" w:eastAsia="仿宋"/>
          <w:sz w:val="32"/>
          <w:szCs w:val="32"/>
          <w:lang w:val="en-US" w:eastAsia="zh-CN"/>
        </w:rPr>
        <w:t>0</w:t>
      </w:r>
      <w:r>
        <w:rPr>
          <w:rFonts w:hint="eastAsia" w:ascii="仿宋_GB2312" w:eastAsia="仿宋_GB2312"/>
          <w:sz w:val="32"/>
          <w:szCs w:val="32"/>
        </w:rPr>
        <w:t>万元，比上年减少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因业务需要，</w:t>
      </w:r>
      <w:r>
        <w:rPr>
          <w:rFonts w:hint="eastAsia" w:ascii="仿宋_GB2312" w:eastAsia="仿宋_GB2312"/>
          <w:sz w:val="32"/>
          <w:szCs w:val="32"/>
        </w:rPr>
        <w:t>公务接待费</w:t>
      </w:r>
      <w:r>
        <w:rPr>
          <w:rFonts w:hint="eastAsia" w:ascii="仿宋" w:hAnsi="仿宋" w:eastAsia="仿宋"/>
          <w:sz w:val="32"/>
          <w:szCs w:val="32"/>
          <w:lang w:val="en-US" w:eastAsia="zh-CN"/>
        </w:rPr>
        <w:t>0.6</w:t>
      </w:r>
      <w:r>
        <w:rPr>
          <w:rFonts w:hint="eastAsia" w:ascii="仿宋_GB2312" w:eastAsia="仿宋_GB2312"/>
          <w:sz w:val="32"/>
          <w:szCs w:val="32"/>
        </w:rPr>
        <w:t>万元，比上年</w:t>
      </w:r>
      <w:r>
        <w:rPr>
          <w:rFonts w:hint="eastAsia" w:ascii="仿宋_GB2312" w:hAnsi="仿宋" w:eastAsia="仿宋_GB2312"/>
          <w:kern w:val="0"/>
          <w:sz w:val="32"/>
          <w:szCs w:val="32"/>
        </w:rPr>
        <w:t>增加</w:t>
      </w:r>
      <w:r>
        <w:rPr>
          <w:rFonts w:hint="eastAsia" w:ascii="仿宋_GB2312" w:eastAsia="仿宋_GB2312"/>
          <w:sz w:val="32"/>
          <w:szCs w:val="32"/>
          <w:lang w:val="en-US" w:eastAsia="zh-CN"/>
        </w:rPr>
        <w:t>0.6</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1.6</w:t>
      </w:r>
      <w:r>
        <w:rPr>
          <w:rFonts w:hint="eastAsia" w:ascii="仿宋_GB2312" w:eastAsia="仿宋_GB2312"/>
          <w:sz w:val="32"/>
          <w:szCs w:val="32"/>
        </w:rPr>
        <w:t>万元，比上年减少</w:t>
      </w:r>
      <w:r>
        <w:rPr>
          <w:rFonts w:hint="eastAsia" w:ascii="仿宋" w:hAnsi="仿宋" w:eastAsia="仿宋"/>
          <w:sz w:val="32"/>
          <w:szCs w:val="32"/>
          <w:lang w:val="en-US" w:eastAsia="zh-CN"/>
        </w:rPr>
        <w:t>1.4</w:t>
      </w:r>
      <w:r>
        <w:rPr>
          <w:rFonts w:hint="eastAsia" w:ascii="仿宋_GB2312" w:eastAsia="仿宋_GB2312"/>
          <w:sz w:val="32"/>
          <w:szCs w:val="32"/>
        </w:rPr>
        <w:t>万元；公务用车购置费</w:t>
      </w:r>
      <w:r>
        <w:rPr>
          <w:rFonts w:hint="eastAsia" w:ascii="仿宋" w:hAnsi="仿宋" w:eastAsia="仿宋"/>
          <w:sz w:val="32"/>
          <w:szCs w:val="32"/>
          <w:lang w:val="en-US" w:eastAsia="zh-CN"/>
        </w:rPr>
        <w:t>0</w:t>
      </w:r>
      <w:r>
        <w:rPr>
          <w:rFonts w:hint="eastAsia" w:ascii="仿宋_GB2312" w:eastAsia="仿宋_GB2312"/>
          <w:sz w:val="32"/>
          <w:szCs w:val="32"/>
        </w:rPr>
        <w:t>元，比上年减少</w:t>
      </w:r>
      <w:r>
        <w:rPr>
          <w:rFonts w:hint="eastAsia" w:ascii="仿宋_GB2312" w:eastAsia="仿宋_GB2312"/>
          <w:sz w:val="32"/>
          <w:szCs w:val="32"/>
          <w:lang w:val="en-US" w:eastAsia="zh-CN"/>
        </w:rPr>
        <w:t>0</w:t>
      </w:r>
      <w:r>
        <w:rPr>
          <w:rFonts w:hint="eastAsia" w:ascii="仿宋_GB2312" w:eastAsia="仿宋_GB2312"/>
          <w:sz w:val="32"/>
          <w:szCs w:val="32"/>
        </w:rPr>
        <w:t>万元。（注：分项数如有增加，也应说明理由。</w:t>
      </w:r>
      <w:r>
        <w:rPr>
          <w:rFonts w:hint="eastAsia" w:ascii="黑体" w:hAnsi="黑体" w:eastAsia="黑体"/>
          <w:sz w:val="32"/>
          <w:szCs w:val="32"/>
        </w:rPr>
        <w:t>无“三公”经费的部门，必须说明本部门无“三公”经费。</w:t>
      </w:r>
      <w:r>
        <w:rPr>
          <w:rFonts w:hint="eastAsia" w:ascii="仿宋_GB2312" w:eastAsia="仿宋_GB2312"/>
          <w:sz w:val="32"/>
          <w:szCs w:val="32"/>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襄汾县民政局</w:t>
      </w:r>
      <w:r>
        <w:rPr>
          <w:rFonts w:hint="eastAsia" w:ascii="仿宋_GB2312" w:hAnsi="仿宋" w:eastAsia="仿宋_GB2312"/>
          <w:kern w:val="0"/>
          <w:sz w:val="32"/>
          <w:szCs w:val="32"/>
        </w:rPr>
        <w:t>部门2018年的机关运行经费财政拨款预算</w:t>
      </w:r>
      <w:r>
        <w:rPr>
          <w:rFonts w:hint="eastAsia" w:ascii="仿宋_GB2312" w:hAnsi="仿宋" w:eastAsia="仿宋_GB2312"/>
          <w:kern w:val="0"/>
          <w:sz w:val="32"/>
          <w:szCs w:val="32"/>
          <w:lang w:val="en-US" w:eastAsia="zh-CN"/>
        </w:rPr>
        <w:t>18.394</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6</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18</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强化资金管理，规范资金支出管理</w:t>
      </w:r>
      <w:r>
        <w:rPr>
          <w:rFonts w:hint="eastAsia" w:ascii="仿宋_GB2312" w:hAnsi="仿宋" w:eastAsia="仿宋_GB2312"/>
          <w:kern w:val="0"/>
          <w:sz w:val="32"/>
          <w:szCs w:val="32"/>
        </w:rPr>
        <w:t>。</w:t>
      </w:r>
      <w:r>
        <w:rPr>
          <w:rFonts w:hint="eastAsia" w:ascii="仿宋" w:hAnsi="仿宋" w:eastAsia="仿宋"/>
          <w:sz w:val="32"/>
          <w:szCs w:val="32"/>
        </w:rPr>
        <w:t>（</w:t>
      </w:r>
      <w:r>
        <w:rPr>
          <w:rFonts w:hint="eastAsia" w:ascii="黑体" w:hAnsi="黑体" w:eastAsia="黑体"/>
          <w:sz w:val="32"/>
          <w:szCs w:val="32"/>
        </w:rPr>
        <w:t>注：无机关运行经费的部门，必须说明本部门无机关运行经费。</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襄汾县民政局</w:t>
      </w:r>
      <w:r>
        <w:rPr>
          <w:rFonts w:hint="eastAsia" w:ascii="仿宋_GB2312" w:hAnsi="仿宋" w:eastAsia="仿宋_GB2312"/>
          <w:kern w:val="0"/>
          <w:sz w:val="32"/>
          <w:szCs w:val="32"/>
        </w:rPr>
        <w:t>部门各单位政府采购预算总额</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r>
        <w:rPr>
          <w:rFonts w:hint="eastAsia" w:ascii="仿宋" w:hAnsi="仿宋" w:eastAsia="仿宋"/>
          <w:sz w:val="32"/>
          <w:szCs w:val="32"/>
        </w:rPr>
        <w:t>（</w:t>
      </w:r>
      <w:r>
        <w:rPr>
          <w:rFonts w:hint="eastAsia" w:ascii="黑体" w:hAnsi="黑体" w:eastAsia="黑体"/>
          <w:sz w:val="32"/>
          <w:szCs w:val="32"/>
        </w:rPr>
        <w:t>注：无政府采购情况的部门，必须说明本部门没有政府采购情况。</w:t>
      </w:r>
      <w:r>
        <w:rPr>
          <w:rFonts w:hint="eastAsia" w:ascii="仿宋" w:hAnsi="仿宋" w:eastAsia="仿宋"/>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襄汾县民政局</w:t>
      </w:r>
      <w:r>
        <w:rPr>
          <w:rFonts w:hint="eastAsia" w:ascii="仿宋_GB2312" w:hAnsi="仿宋" w:eastAsia="仿宋_GB2312"/>
          <w:kern w:val="0"/>
          <w:sz w:val="32"/>
          <w:szCs w:val="32"/>
        </w:rPr>
        <w:t>部门实行绩效目标管理的项目</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现存量</w:t>
      </w:r>
      <w:r>
        <w:rPr>
          <w:rFonts w:hint="eastAsia" w:ascii="仿宋_GB2312" w:hAnsi="仿宋" w:eastAsia="仿宋_GB2312"/>
          <w:kern w:val="0"/>
          <w:sz w:val="32"/>
          <w:szCs w:val="32"/>
          <w:lang w:val="en-US" w:eastAsia="zh-CN"/>
        </w:rPr>
        <w:t>1辆</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办公用房</w:t>
      </w:r>
      <w:r>
        <w:rPr>
          <w:rFonts w:hint="eastAsia" w:ascii="仿宋_GB2312" w:hAnsi="仿宋" w:eastAsia="仿宋_GB2312"/>
          <w:kern w:val="0"/>
          <w:sz w:val="32"/>
          <w:szCs w:val="32"/>
          <w:lang w:val="en-US" w:eastAsia="zh-CN"/>
        </w:rPr>
        <w:t>238.08平方米，公共服务用房245.75平方米，附属用房55.75平方米。</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C96F7"/>
    <w:multiLevelType w:val="singleLevel"/>
    <w:tmpl w:val="F00C96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1F8C"/>
    <w:rsid w:val="036C46D7"/>
    <w:rsid w:val="08C52D72"/>
    <w:rsid w:val="097D66DE"/>
    <w:rsid w:val="0B3C3652"/>
    <w:rsid w:val="0DE10BE7"/>
    <w:rsid w:val="0DE27FC6"/>
    <w:rsid w:val="0F597B97"/>
    <w:rsid w:val="1ABC4E72"/>
    <w:rsid w:val="206400CC"/>
    <w:rsid w:val="221710C2"/>
    <w:rsid w:val="2227578C"/>
    <w:rsid w:val="22C74BB9"/>
    <w:rsid w:val="23887FE7"/>
    <w:rsid w:val="24063989"/>
    <w:rsid w:val="26996F83"/>
    <w:rsid w:val="28FC0945"/>
    <w:rsid w:val="2B7B2E65"/>
    <w:rsid w:val="2C420A50"/>
    <w:rsid w:val="2E8237D5"/>
    <w:rsid w:val="30016E0A"/>
    <w:rsid w:val="31CA3EE9"/>
    <w:rsid w:val="32F64990"/>
    <w:rsid w:val="389F5DDE"/>
    <w:rsid w:val="3A024459"/>
    <w:rsid w:val="3A6D63E1"/>
    <w:rsid w:val="3EB035D5"/>
    <w:rsid w:val="423E6A13"/>
    <w:rsid w:val="43797E98"/>
    <w:rsid w:val="44B8486B"/>
    <w:rsid w:val="470C3AC9"/>
    <w:rsid w:val="493132EA"/>
    <w:rsid w:val="4E7476F5"/>
    <w:rsid w:val="54517604"/>
    <w:rsid w:val="560A0800"/>
    <w:rsid w:val="57143E61"/>
    <w:rsid w:val="58094308"/>
    <w:rsid w:val="5A22632C"/>
    <w:rsid w:val="5B331D41"/>
    <w:rsid w:val="5DBE10E1"/>
    <w:rsid w:val="64717BAD"/>
    <w:rsid w:val="6DA20B2D"/>
    <w:rsid w:val="6E3D2C8A"/>
    <w:rsid w:val="6EEE5548"/>
    <w:rsid w:val="70B12FFC"/>
    <w:rsid w:val="7A3C5F38"/>
    <w:rsid w:val="7A8C62E0"/>
    <w:rsid w:val="7ABA34CA"/>
    <w:rsid w:val="7D47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2018-04-23T14:54:00Z</cp:lastPrinted>
  <dcterms:modified xsi:type="dcterms:W3CDTF">2019-01-26T10:02:47Z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