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襄汾县林业</w:t>
      </w:r>
      <w:r>
        <w:rPr>
          <w:rFonts w:hint="eastAsia" w:ascii="宋体" w:hAnsi="宋体" w:eastAsia="宋体" w:cs="宋体"/>
          <w:b/>
          <w:bCs/>
          <w:kern w:val="0"/>
          <w:sz w:val="44"/>
          <w:szCs w:val="44"/>
        </w:rPr>
        <w:t>局2018年度部门预算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numPr>
          <w:ilvl w:val="0"/>
          <w:numId w:val="0"/>
        </w:numPr>
        <w:ind w:firstLine="64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襄汾县林业局是负责全县林业生态规划建设、林业产业指导与管理、野生动植物保护、森林病虫害防治和森林资源保护等重任</w:t>
      </w:r>
      <w:r>
        <w:rPr>
          <w:rFonts w:hint="eastAsia" w:ascii="仿宋" w:hAnsi="仿宋" w:eastAsia="仿宋" w:cs="仿宋"/>
          <w:color w:val="000000"/>
          <w:sz w:val="32"/>
          <w:szCs w:val="32"/>
          <w:lang w:eastAsia="zh-CN"/>
        </w:rPr>
        <w:t>。</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1、研究拟定全县林业发展战略、规划并具体组织实施。</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2、组织指导全县植树造林、退耕还林、天然林保护和封山育林工作。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3、组织指导全县森林资源调查、规划、设计、动态监测及管理工作。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4、协调、指导、监督全县森林防火工作，森林病虫害的组织、检疫；审核森林砍伐限额；具体组织实施林政执法工作。</w:t>
      </w:r>
    </w:p>
    <w:p>
      <w:pPr>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5、组织科研项目和科技成果的鉴定及推广应用。</w:t>
      </w:r>
    </w:p>
    <w:p>
      <w:pPr>
        <w:numPr>
          <w:ilvl w:val="0"/>
          <w:numId w:val="0"/>
        </w:numPr>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6、承办县政府交办的其它事项。</w:t>
      </w:r>
      <w:r>
        <w:rPr>
          <w:rFonts w:hint="eastAsia" w:ascii="仿宋" w:hAnsi="仿宋" w:eastAsia="仿宋" w:cs="仿宋"/>
          <w:b/>
          <w:bCs/>
          <w:sz w:val="32"/>
          <w:szCs w:val="32"/>
          <w:lang w:val="en-US" w:eastAsia="zh-CN"/>
        </w:rPr>
        <w:t xml:space="preserve">  </w:t>
      </w:r>
    </w:p>
    <w:p>
      <w:pPr>
        <w:widowControl/>
        <w:spacing w:line="560" w:lineRule="exact"/>
        <w:ind w:firstLine="640"/>
        <w:rPr>
          <w:rFonts w:hint="eastAsia" w:ascii="仿宋" w:hAnsi="仿宋" w:eastAsia="仿宋" w:cs="仿宋"/>
          <w:kern w:val="0"/>
          <w:sz w:val="32"/>
          <w:szCs w:val="32"/>
        </w:rPr>
      </w:pPr>
    </w:p>
    <w:p>
      <w:pPr>
        <w:widowControl/>
        <w:numPr>
          <w:ilvl w:val="0"/>
          <w:numId w:val="1"/>
        </w:num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机构设置情况</w:t>
      </w:r>
    </w:p>
    <w:p>
      <w:pPr>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     我单位共有9个股、室、中心，包括</w:t>
      </w:r>
      <w:r>
        <w:rPr>
          <w:rFonts w:hint="eastAsia" w:ascii="仿宋" w:hAnsi="仿宋" w:eastAsia="仿宋" w:cs="仿宋"/>
          <w:sz w:val="32"/>
          <w:szCs w:val="32"/>
          <w:lang w:val="en-US" w:eastAsia="zh-CN"/>
        </w:rPr>
        <w:t>襄汾县林业工作站、襄汾县林业技术推广站、襄汾县林木病虫防治检疫站、襄汾县公安局森林派出所、襄汾县森林公园管理中心、襄汾县种苗管理站、襄汾县林权服务中心、襄汾县双龙湖湿地公园管护站、襄汾县国营苗圃。8个乡镇林业技术中心站：新城镇林业技术中心站、陶寺乡林业技术中心站、大邓乡林业技术中心站、邓庄镇林业技术中心站、襄陵镇林业林业技术中心站、古城镇林业技术中心站、南贾镇林业技术中心站、汾城镇林业技术中心站。</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襄汾县林业局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480" w:lineRule="auto"/>
        <w:ind w:firstLine="640" w:firstLineChars="20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201</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年</w:t>
      </w:r>
      <w:r>
        <w:rPr>
          <w:rFonts w:hint="eastAsia" w:ascii="仿宋" w:hAnsi="仿宋" w:eastAsia="仿宋" w:cs="仿宋"/>
          <w:color w:val="333333"/>
          <w:sz w:val="32"/>
          <w:szCs w:val="32"/>
          <w:lang w:val="en-US" w:eastAsia="zh-CN"/>
        </w:rPr>
        <w:t>襄汾县林业局</w:t>
      </w:r>
      <w:r>
        <w:rPr>
          <w:rFonts w:hint="eastAsia" w:ascii="仿宋" w:hAnsi="仿宋" w:eastAsia="仿宋" w:cs="仿宋"/>
          <w:color w:val="333333"/>
          <w:sz w:val="32"/>
          <w:szCs w:val="32"/>
        </w:rPr>
        <w:t>收入总计：</w:t>
      </w:r>
      <w:r>
        <w:rPr>
          <w:rFonts w:hint="eastAsia" w:ascii="仿宋" w:hAnsi="仿宋" w:eastAsia="仿宋" w:cs="仿宋"/>
          <w:color w:val="333333"/>
          <w:sz w:val="32"/>
          <w:szCs w:val="32"/>
          <w:lang w:val="en-US" w:eastAsia="zh-CN"/>
        </w:rPr>
        <w:t>8920955.19</w:t>
      </w:r>
      <w:r>
        <w:rPr>
          <w:rFonts w:hint="eastAsia" w:ascii="仿宋" w:hAnsi="仿宋" w:eastAsia="仿宋" w:cs="仿宋"/>
          <w:color w:val="333333"/>
          <w:sz w:val="32"/>
          <w:szCs w:val="32"/>
        </w:rPr>
        <w:t>元，支出总计：</w:t>
      </w:r>
      <w:r>
        <w:rPr>
          <w:rFonts w:hint="eastAsia" w:ascii="仿宋" w:hAnsi="仿宋" w:eastAsia="仿宋" w:cs="仿宋"/>
          <w:color w:val="333333"/>
          <w:sz w:val="32"/>
          <w:szCs w:val="32"/>
          <w:lang w:val="en-US" w:eastAsia="zh-CN"/>
        </w:rPr>
        <w:t>8920955.19</w:t>
      </w:r>
      <w:r>
        <w:rPr>
          <w:rFonts w:hint="eastAsia" w:ascii="仿宋" w:hAnsi="仿宋" w:eastAsia="仿宋" w:cs="仿宋"/>
          <w:color w:val="333333"/>
          <w:sz w:val="32"/>
          <w:szCs w:val="32"/>
        </w:rPr>
        <w:t>元。一般公共预算为</w:t>
      </w:r>
      <w:r>
        <w:rPr>
          <w:rFonts w:hint="eastAsia" w:ascii="宋体" w:hAnsi="宋体" w:eastAsia="宋体"/>
          <w:color w:val="000000"/>
          <w:sz w:val="32"/>
          <w:szCs w:val="32"/>
          <w:lang w:val="en-US" w:eastAsia="zh-CN"/>
        </w:rPr>
        <w:t>6167995.19</w:t>
      </w:r>
      <w:r>
        <w:rPr>
          <w:rFonts w:hint="eastAsia" w:ascii="仿宋" w:hAnsi="仿宋" w:eastAsia="仿宋" w:cs="仿宋"/>
          <w:color w:val="333333"/>
          <w:sz w:val="32"/>
          <w:szCs w:val="32"/>
        </w:rPr>
        <w:t>元，其中，</w:t>
      </w:r>
      <w:r>
        <w:rPr>
          <w:rFonts w:hint="eastAsia" w:ascii="仿宋" w:hAnsi="仿宋" w:eastAsia="仿宋" w:cs="仿宋"/>
          <w:color w:val="333333"/>
          <w:sz w:val="32"/>
          <w:szCs w:val="32"/>
          <w:lang w:eastAsia="zh-CN"/>
        </w:rPr>
        <w:t>工资福利支出</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5770423.19</w:t>
      </w:r>
      <w:r>
        <w:rPr>
          <w:rFonts w:hint="eastAsia" w:ascii="仿宋" w:hAnsi="仿宋" w:eastAsia="仿宋" w:cs="仿宋"/>
          <w:color w:val="333333"/>
          <w:sz w:val="32"/>
          <w:szCs w:val="32"/>
        </w:rPr>
        <w:t>元；</w:t>
      </w:r>
      <w:r>
        <w:rPr>
          <w:rFonts w:hint="eastAsia" w:ascii="仿宋" w:hAnsi="仿宋" w:eastAsia="仿宋" w:cs="仿宋"/>
          <w:color w:val="333333"/>
          <w:sz w:val="32"/>
          <w:szCs w:val="32"/>
          <w:lang w:eastAsia="zh-CN"/>
        </w:rPr>
        <w:t>商品服务支出：</w:t>
      </w:r>
      <w:r>
        <w:rPr>
          <w:rFonts w:hint="eastAsia" w:ascii="仿宋" w:hAnsi="仿宋" w:eastAsia="仿宋" w:cs="仿宋"/>
          <w:color w:val="333333"/>
          <w:sz w:val="32"/>
          <w:szCs w:val="32"/>
          <w:lang w:val="en-US" w:eastAsia="zh-CN"/>
        </w:rPr>
        <w:t>171298</w:t>
      </w:r>
      <w:r>
        <w:rPr>
          <w:rFonts w:hint="eastAsia" w:ascii="仿宋" w:hAnsi="仿宋" w:eastAsia="仿宋" w:cs="仿宋"/>
          <w:color w:val="333333"/>
          <w:sz w:val="32"/>
          <w:szCs w:val="32"/>
        </w:rPr>
        <w:t>元；对个人和家庭补助</w:t>
      </w:r>
      <w:r>
        <w:rPr>
          <w:rFonts w:hint="eastAsia" w:ascii="仿宋" w:hAnsi="仿宋" w:eastAsia="仿宋" w:cs="仿宋"/>
          <w:color w:val="333333"/>
          <w:sz w:val="32"/>
          <w:szCs w:val="32"/>
          <w:lang w:val="en-US" w:eastAsia="zh-CN"/>
        </w:rPr>
        <w:t>226274</w:t>
      </w:r>
      <w:r>
        <w:rPr>
          <w:rFonts w:hint="eastAsia" w:ascii="仿宋" w:hAnsi="仿宋" w:eastAsia="仿宋" w:cs="仿宋"/>
          <w:color w:val="333333"/>
          <w:sz w:val="32"/>
          <w:szCs w:val="32"/>
        </w:rPr>
        <w:t xml:space="preserve">元 </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项目支出2752960元。比上年预算增加23%，原因是项目支出中增加了一项资本性支出。</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hAnsi="仿宋_GB2312" w:eastAsia="仿宋_GB2312" w:cs="仿宋_GB2312"/>
          <w:sz w:val="32"/>
          <w:szCs w:val="32"/>
        </w:rPr>
        <w:t>2018年一般公共预算安排的“三公”经费预算</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万元，比2017年减少</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万元，原因是部门预算公用部分定额标准</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。其中：因公出国（境）费用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襄汾县林业局</w:t>
      </w:r>
      <w:r>
        <w:rPr>
          <w:rFonts w:hint="eastAsia" w:ascii="仿宋_GB2312" w:hAnsi="仿宋" w:eastAsia="仿宋_GB2312"/>
          <w:kern w:val="0"/>
          <w:sz w:val="32"/>
          <w:szCs w:val="32"/>
        </w:rPr>
        <w:t>2018年的机关运行经费财政拨款预算</w:t>
      </w:r>
      <w:r>
        <w:rPr>
          <w:rFonts w:hint="eastAsia" w:ascii="仿宋_GB2312" w:hAnsi="仿宋" w:eastAsia="仿宋_GB2312"/>
          <w:kern w:val="0"/>
          <w:sz w:val="32"/>
          <w:szCs w:val="32"/>
          <w:lang w:val="en-US" w:eastAsia="zh-CN"/>
        </w:rPr>
        <w:t>17.1298</w:t>
      </w:r>
      <w:r>
        <w:rPr>
          <w:rFonts w:hint="eastAsia" w:ascii="仿宋_GB2312" w:hAnsi="仿宋" w:eastAsia="仿宋_GB2312"/>
          <w:kern w:val="0"/>
          <w:sz w:val="32"/>
          <w:szCs w:val="32"/>
        </w:rPr>
        <w:t>万元，比2017年预算增加</w:t>
      </w:r>
      <w:r>
        <w:rPr>
          <w:rFonts w:hint="eastAsia" w:ascii="仿宋_GB2312" w:hAnsi="仿宋" w:eastAsia="仿宋_GB2312"/>
          <w:kern w:val="0"/>
          <w:sz w:val="32"/>
          <w:szCs w:val="32"/>
          <w:lang w:val="en-US" w:eastAsia="zh-CN"/>
        </w:rPr>
        <w:t>3.97</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23</w:t>
      </w:r>
      <w:r>
        <w:rPr>
          <w:rFonts w:hint="eastAsia" w:ascii="仿宋_GB2312" w:hAnsi="仿宋" w:eastAsia="仿宋_GB2312"/>
          <w:kern w:val="0"/>
          <w:sz w:val="32"/>
          <w:szCs w:val="32"/>
        </w:rPr>
        <w:t>%,原因是</w:t>
      </w:r>
      <w:r>
        <w:rPr>
          <w:rFonts w:hint="eastAsia" w:ascii="仿宋" w:hAnsi="仿宋" w:eastAsia="仿宋" w:cs="仿宋"/>
          <w:color w:val="auto"/>
          <w:sz w:val="32"/>
          <w:szCs w:val="32"/>
          <w:lang w:eastAsia="zh-CN"/>
        </w:rPr>
        <w:t>公务员车改补贴列入到机关运行经费</w:t>
      </w:r>
      <w:r>
        <w:rPr>
          <w:rFonts w:hint="eastAsia" w:ascii="仿宋" w:hAnsi="仿宋" w:eastAsia="仿宋" w:cs="仿宋"/>
          <w:sz w:val="32"/>
          <w:szCs w:val="32"/>
          <w:lang w:eastAsia="zh-CN"/>
        </w:rPr>
        <w:t>内</w:t>
      </w:r>
      <w:r>
        <w:rPr>
          <w:rFonts w:hint="eastAsia" w:ascii="仿宋" w:hAnsi="仿宋" w:eastAsia="仿宋" w:cs="仿宋"/>
          <w:sz w:val="32"/>
          <w:szCs w:val="32"/>
        </w:rPr>
        <w:t>。</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color w:val="auto"/>
          <w:kern w:val="0"/>
          <w:sz w:val="32"/>
          <w:szCs w:val="32"/>
        </w:rPr>
      </w:pPr>
      <w:r>
        <w:rPr>
          <w:rFonts w:hint="eastAsia" w:ascii="仿宋_GB2312" w:hAnsi="仿宋" w:eastAsia="仿宋_GB2312"/>
          <w:color w:val="auto"/>
          <w:kern w:val="0"/>
          <w:sz w:val="32"/>
          <w:szCs w:val="32"/>
        </w:rPr>
        <w:t>2018年</w:t>
      </w:r>
      <w:r>
        <w:rPr>
          <w:rFonts w:hint="eastAsia" w:ascii="仿宋_GB2312" w:hAnsi="仿宋" w:eastAsia="仿宋_GB2312"/>
          <w:color w:val="auto"/>
          <w:kern w:val="0"/>
          <w:sz w:val="32"/>
          <w:szCs w:val="32"/>
          <w:lang w:eastAsia="zh-CN"/>
        </w:rPr>
        <w:t>襄汾县林业局</w:t>
      </w:r>
      <w:r>
        <w:rPr>
          <w:rFonts w:hint="eastAsia" w:ascii="仿宋_GB2312" w:hAnsi="仿宋" w:eastAsia="仿宋_GB2312"/>
          <w:color w:val="auto"/>
          <w:kern w:val="0"/>
          <w:sz w:val="32"/>
          <w:szCs w:val="32"/>
        </w:rPr>
        <w:t>政府采购预算总额</w:t>
      </w:r>
      <w:r>
        <w:rPr>
          <w:rFonts w:hint="eastAsia" w:ascii="仿宋_GB2312" w:hAnsi="仿宋" w:eastAsia="仿宋_GB2312"/>
          <w:color w:val="auto"/>
          <w:kern w:val="0"/>
          <w:sz w:val="32"/>
          <w:szCs w:val="32"/>
          <w:lang w:val="en-US" w:eastAsia="zh-CN"/>
        </w:rPr>
        <w:t>160</w:t>
      </w:r>
      <w:r>
        <w:rPr>
          <w:rFonts w:hint="eastAsia" w:ascii="仿宋_GB2312" w:hAnsi="仿宋" w:eastAsia="仿宋_GB2312"/>
          <w:color w:val="auto"/>
          <w:kern w:val="0"/>
          <w:sz w:val="32"/>
          <w:szCs w:val="32"/>
        </w:rPr>
        <w:t>万元，其中：政府采购货物预算</w:t>
      </w:r>
      <w:r>
        <w:rPr>
          <w:rFonts w:hint="eastAsia" w:ascii="仿宋_GB2312" w:hAnsi="仿宋" w:eastAsia="仿宋_GB2312"/>
          <w:color w:val="auto"/>
          <w:kern w:val="0"/>
          <w:sz w:val="32"/>
          <w:szCs w:val="32"/>
          <w:lang w:val="en-US" w:eastAsia="zh-CN"/>
        </w:rPr>
        <w:t>30</w:t>
      </w:r>
      <w:r>
        <w:rPr>
          <w:rFonts w:hint="eastAsia" w:ascii="仿宋_GB2312" w:hAnsi="仿宋" w:eastAsia="仿宋_GB2312"/>
          <w:color w:val="auto"/>
          <w:kern w:val="0"/>
          <w:sz w:val="32"/>
          <w:szCs w:val="32"/>
        </w:rPr>
        <w:t>万元、政府采购工程预算</w:t>
      </w:r>
      <w:r>
        <w:rPr>
          <w:rFonts w:hint="eastAsia" w:ascii="仿宋_GB2312" w:hAnsi="仿宋" w:eastAsia="仿宋_GB2312"/>
          <w:color w:val="auto"/>
          <w:kern w:val="0"/>
          <w:sz w:val="32"/>
          <w:szCs w:val="32"/>
          <w:lang w:val="en-US" w:eastAsia="zh-CN"/>
        </w:rPr>
        <w:t>10</w:t>
      </w:r>
      <w:r>
        <w:rPr>
          <w:rFonts w:hint="eastAsia" w:ascii="仿宋_GB2312" w:hAnsi="仿宋" w:eastAsia="仿宋_GB2312"/>
          <w:color w:val="auto"/>
          <w:kern w:val="0"/>
          <w:sz w:val="32"/>
          <w:szCs w:val="32"/>
        </w:rPr>
        <w:t>万元、政府采购服务预算</w:t>
      </w:r>
      <w:r>
        <w:rPr>
          <w:rFonts w:hint="eastAsia" w:ascii="仿宋_GB2312" w:hAnsi="仿宋" w:eastAsia="仿宋_GB2312"/>
          <w:color w:val="auto"/>
          <w:kern w:val="0"/>
          <w:sz w:val="32"/>
          <w:szCs w:val="32"/>
          <w:lang w:val="en-US" w:eastAsia="zh-CN"/>
        </w:rPr>
        <w:t>120</w:t>
      </w:r>
      <w:r>
        <w:rPr>
          <w:rFonts w:hint="eastAsia" w:ascii="仿宋_GB2312" w:hAnsi="仿宋" w:eastAsia="仿宋_GB2312"/>
          <w:color w:val="auto"/>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襄汾县林业局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六、其</w:t>
      </w:r>
      <w:r>
        <w:rPr>
          <w:rFonts w:hint="eastAsia" w:ascii="仿宋_GB2312" w:hAnsi="楷体" w:eastAsia="仿宋_GB2312"/>
          <w:kern w:val="0"/>
          <w:sz w:val="32"/>
          <w:szCs w:val="32"/>
          <w:lang w:eastAsia="zh-CN"/>
        </w:rPr>
        <w:t>他</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numPr>
          <w:ilvl w:val="0"/>
          <w:numId w:val="2"/>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国有资产占有使用情况</w:t>
      </w:r>
    </w:p>
    <w:p>
      <w:pPr>
        <w:widowControl/>
        <w:numPr>
          <w:ilvl w:val="0"/>
          <w:numId w:val="0"/>
        </w:numPr>
        <w:spacing w:line="560" w:lineRule="exac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lang w:eastAsia="zh-CN"/>
        </w:rPr>
        <w:t>我单位有公务用车</w:t>
      </w:r>
      <w:r>
        <w:rPr>
          <w:rFonts w:hint="eastAsia" w:ascii="仿宋_GB2312" w:hAnsi="仿宋" w:eastAsia="仿宋_GB2312"/>
          <w:color w:val="auto"/>
          <w:kern w:val="0"/>
          <w:sz w:val="32"/>
          <w:szCs w:val="32"/>
          <w:lang w:val="en-US" w:eastAsia="zh-CN"/>
        </w:rPr>
        <w:t>1辆。</w:t>
      </w:r>
    </w:p>
    <w:p>
      <w:pPr>
        <w:widowControl/>
        <w:numPr>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房屋情况；</w:t>
      </w:r>
    </w:p>
    <w:p>
      <w:pPr>
        <w:widowControl/>
        <w:numPr>
          <w:ilvl w:val="0"/>
          <w:numId w:val="0"/>
        </w:numPr>
        <w:spacing w:line="560" w:lineRule="exact"/>
        <w:rPr>
          <w:rFonts w:hint="eastAsia" w:ascii="仿宋_GB2312" w:hAnsi="仿宋" w:eastAsia="仿宋_GB2312"/>
          <w:color w:val="auto"/>
          <w:kern w:val="0"/>
          <w:sz w:val="32"/>
          <w:szCs w:val="32"/>
          <w:lang w:val="en-US" w:eastAsia="zh-CN"/>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color w:val="auto"/>
          <w:kern w:val="0"/>
          <w:sz w:val="32"/>
          <w:szCs w:val="32"/>
          <w:lang w:val="en-US" w:eastAsia="zh-CN"/>
        </w:rPr>
        <w:t xml:space="preserve">  我单位无用房。办公地点在新建路18号，办公用房总面积为830平方米。</w:t>
      </w:r>
    </w:p>
    <w:p>
      <w:pPr>
        <w:widowControl/>
        <w:numPr>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其他国有资产占有使用情况。</w:t>
      </w:r>
    </w:p>
    <w:p>
      <w:pPr>
        <w:widowControl/>
        <w:numPr>
          <w:ilvl w:val="0"/>
          <w:numId w:val="0"/>
        </w:numPr>
        <w:spacing w:line="560" w:lineRule="exact"/>
        <w:ind w:firstLine="960" w:firstLineChars="3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lang w:eastAsia="zh-CN"/>
        </w:rPr>
        <w:t>无</w:t>
      </w: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襄汾县林业局</w:t>
      </w: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2018年5月16日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A9A9C"/>
    <w:multiLevelType w:val="singleLevel"/>
    <w:tmpl w:val="B43A9A9C"/>
    <w:lvl w:ilvl="0" w:tentative="0">
      <w:start w:val="2"/>
      <w:numFmt w:val="chineseCounting"/>
      <w:suff w:val="nothing"/>
      <w:lvlText w:val="%1、"/>
      <w:lvlJc w:val="left"/>
      <w:rPr>
        <w:rFonts w:hint="eastAsia"/>
      </w:rPr>
    </w:lvl>
  </w:abstractNum>
  <w:abstractNum w:abstractNumId="1">
    <w:nsid w:val="5AFB990B"/>
    <w:multiLevelType w:val="singleLevel"/>
    <w:tmpl w:val="5AFB990B"/>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2465"/>
    <w:rsid w:val="1B944640"/>
    <w:rsid w:val="1DEE1DAE"/>
    <w:rsid w:val="25B02567"/>
    <w:rsid w:val="2ACB4161"/>
    <w:rsid w:val="313837EA"/>
    <w:rsid w:val="31CA3EE9"/>
    <w:rsid w:val="43511669"/>
    <w:rsid w:val="44B8486B"/>
    <w:rsid w:val="4CCB0436"/>
    <w:rsid w:val="4F586911"/>
    <w:rsid w:val="51250AC5"/>
    <w:rsid w:val="5A22632C"/>
    <w:rsid w:val="615B266A"/>
    <w:rsid w:val="65466F7B"/>
    <w:rsid w:val="69F07635"/>
    <w:rsid w:val="6EC0332B"/>
    <w:rsid w:val="74AC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2018-05-16T03:33:41Z</cp:lastPrinted>
  <dcterms:modified xsi:type="dcterms:W3CDTF">2018-05-16T03:34:51Z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