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bookmarkStart w:id="0" w:name="_GoBack"/>
      <w:bookmarkEnd w:id="0"/>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襄汾县人民政府办公室</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480" w:lineRule="auto"/>
        <w:ind w:firstLine="643" w:firstLineChars="200"/>
        <w:jc w:val="left"/>
        <w:rPr>
          <w:rFonts w:hint="eastAsia" w:ascii="宋体" w:hAnsi="宋体" w:eastAsia="宋体"/>
          <w:b/>
          <w:bCs/>
          <w:color w:val="333333"/>
          <w:sz w:val="32"/>
          <w:szCs w:val="32"/>
        </w:rPr>
      </w:pPr>
      <w:r>
        <w:rPr>
          <w:rFonts w:hint="eastAsia" w:ascii="宋体" w:hAnsi="宋体" w:eastAsia="宋体"/>
          <w:b/>
          <w:bCs/>
          <w:color w:val="333333"/>
          <w:sz w:val="32"/>
          <w:szCs w:val="32"/>
        </w:rPr>
        <w:t>一、本部门职责</w:t>
      </w:r>
    </w:p>
    <w:p>
      <w:pPr>
        <w:widowControl/>
        <w:spacing w:line="480" w:lineRule="auto"/>
        <w:ind w:firstLine="640" w:firstLineChars="200"/>
        <w:jc w:val="left"/>
        <w:rPr>
          <w:rFonts w:hint="eastAsia"/>
          <w:sz w:val="32"/>
          <w:szCs w:val="32"/>
        </w:rPr>
      </w:pPr>
      <w:r>
        <w:rPr>
          <w:rFonts w:hint="eastAsia"/>
          <w:sz w:val="32"/>
          <w:szCs w:val="32"/>
        </w:rPr>
        <w:t>襄汾县人民政府办公室，正科级建制，为县人民政府工作部门。负责县政府各类会议的组织实施工作；协助县政府领导组织起草或审核以县政府和政府办公室名义发布的公文，办理党中央、国务院、省委、省政府、省直各委厅、市委、市政府市直各委局、各县发送县政府的公文；受理各乡（镇）人民政府及县政府各部门请示县政府的事项，提出审核意见，报县政府领导同志审批；根据县政府领导同志的指示，对政府部门间的争议的事项提出处理意见，报县政府决定等职责。</w:t>
      </w:r>
    </w:p>
    <w:p>
      <w:pPr>
        <w:widowControl/>
        <w:spacing w:line="560" w:lineRule="exact"/>
        <w:ind w:firstLine="640"/>
        <w:rPr>
          <w:rFonts w:hint="eastAsia" w:ascii="仿宋_GB2312" w:hAnsi="楷体" w:eastAsia="仿宋_GB2312"/>
          <w:b/>
          <w:bCs/>
          <w:kern w:val="0"/>
          <w:sz w:val="32"/>
          <w:szCs w:val="32"/>
        </w:rPr>
      </w:pPr>
      <w:r>
        <w:rPr>
          <w:rFonts w:hint="eastAsia" w:ascii="仿宋_GB2312" w:hAnsi="楷体" w:eastAsia="仿宋_GB2312"/>
          <w:b/>
          <w:bCs/>
          <w:kern w:val="0"/>
          <w:sz w:val="32"/>
          <w:szCs w:val="32"/>
        </w:rPr>
        <w:t>二、机构设置情况</w:t>
      </w:r>
    </w:p>
    <w:p>
      <w:pPr>
        <w:widowControl/>
        <w:spacing w:line="480" w:lineRule="auto"/>
        <w:ind w:firstLine="640" w:firstLineChars="200"/>
        <w:jc w:val="left"/>
        <w:rPr>
          <w:rFonts w:hint="eastAsia"/>
          <w:sz w:val="32"/>
          <w:szCs w:val="32"/>
        </w:rPr>
      </w:pPr>
      <w:r>
        <w:rPr>
          <w:rFonts w:hint="eastAsia"/>
          <w:sz w:val="32"/>
          <w:szCs w:val="32"/>
        </w:rPr>
        <w:t>襄汾县人民政府办公室设</w:t>
      </w:r>
      <w:r>
        <w:rPr>
          <w:sz w:val="32"/>
          <w:szCs w:val="32"/>
        </w:rPr>
        <w:t>9</w:t>
      </w:r>
      <w:r>
        <w:rPr>
          <w:rFonts w:hint="eastAsia"/>
          <w:sz w:val="32"/>
          <w:szCs w:val="32"/>
        </w:rPr>
        <w:t>个内设机构和县政府应急管理办公室。秘书一股、秘书二股、综合股、督查室、行政股、法制办公室、经济发展研究办公室、人防综合股、人防工程建设管理股和县政府应急管理办公室。</w:t>
      </w:r>
    </w:p>
    <w:p>
      <w:pPr>
        <w:widowControl/>
        <w:spacing w:line="560" w:lineRule="exact"/>
        <w:ind w:firstLine="640"/>
        <w:rPr>
          <w:rFonts w:hint="eastAsia" w:ascii="仿宋_GB2312" w:hAnsi="楷体"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襄汾县人民政府办公室</w:t>
      </w:r>
      <w:r>
        <w:rPr>
          <w:rFonts w:hint="eastAsia" w:ascii="仿宋_GB2312" w:hAnsi="楷体" w:eastAsia="仿宋_GB2312"/>
          <w:kern w:val="0"/>
          <w:sz w:val="32"/>
          <w:szCs w:val="32"/>
        </w:rPr>
        <w:t>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襄汾县人民政府办公室</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襄汾县人民政府办公室</w:t>
      </w:r>
      <w:r>
        <w:rPr>
          <w:rFonts w:hint="eastAsia" w:ascii="仿宋_GB2312" w:hAnsi="楷体" w:eastAsia="仿宋_GB2312"/>
          <w:kern w:val="0"/>
          <w:sz w:val="32"/>
          <w:szCs w:val="32"/>
        </w:rPr>
        <w:t>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襄汾县人民政府办公室</w:t>
      </w:r>
      <w:r>
        <w:rPr>
          <w:rFonts w:hint="eastAsia" w:ascii="仿宋_GB2312" w:hAnsi="楷体" w:eastAsia="仿宋_GB2312"/>
          <w:kern w:val="0"/>
          <w:sz w:val="32"/>
          <w:szCs w:val="32"/>
        </w:rPr>
        <w:t>2018年财政拨款收支总表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襄汾县人民政府办公室</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襄汾县人民政府办公室</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襄汾县人民政府办公室</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襄汾县人民政府办公室</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襄汾县人民政府办公室</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襄汾县人民政府办公室</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sz w:val="32"/>
          <w:szCs w:val="32"/>
          <w:lang w:val="en-US" w:eastAsia="zh-CN"/>
        </w:rPr>
        <w:t>2018年度部门预算与2017年度部门预算</w:t>
      </w:r>
      <w:r>
        <w:rPr>
          <w:rFonts w:hint="eastAsia" w:ascii="仿宋_GB2312" w:hAnsi="楷体" w:eastAsia="仿宋_GB2312"/>
          <w:kern w:val="0"/>
          <w:sz w:val="32"/>
          <w:szCs w:val="32"/>
        </w:rPr>
        <w:t>数据变动情况及原因</w:t>
      </w:r>
      <w:r>
        <w:rPr>
          <w:rFonts w:hint="eastAsia" w:ascii="仿宋_GB2312" w:hAnsi="楷体" w:eastAsia="仿宋_GB2312"/>
          <w:kern w:val="0"/>
          <w:sz w:val="32"/>
          <w:szCs w:val="32"/>
          <w:lang w:eastAsia="zh-CN"/>
        </w:rPr>
        <w:t>为</w:t>
      </w:r>
      <w:r>
        <w:rPr>
          <w:rFonts w:hint="eastAsia" w:ascii="仿宋_GB2312" w:hAnsi="仿宋" w:eastAsia="仿宋_GB2312"/>
          <w:sz w:val="32"/>
          <w:szCs w:val="32"/>
        </w:rPr>
        <w:t>工资福利支出增加，职工级别工资，岗位薪级有所调整</w:t>
      </w:r>
      <w:r>
        <w:rPr>
          <w:rFonts w:hint="eastAsia" w:ascii="仿宋_GB2312" w:hAnsi="宋体" w:eastAsia="仿宋_GB2312" w:cs="仿宋_GB2312"/>
          <w:b w:val="0"/>
          <w:i w:val="0"/>
          <w:caps w:val="0"/>
          <w:color w:val="000000"/>
          <w:spacing w:val="0"/>
          <w:sz w:val="32"/>
          <w:szCs w:val="32"/>
          <w:shd w:val="clear" w:fill="FFFFFF"/>
        </w:rPr>
        <w:t>。</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46.9</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30.1</w:t>
      </w:r>
      <w:r>
        <w:rPr>
          <w:rFonts w:hint="eastAsia" w:ascii="仿宋_GB2312" w:eastAsia="仿宋_GB2312"/>
          <w:sz w:val="32"/>
          <w:szCs w:val="32"/>
        </w:rPr>
        <w:t>万元，原因是</w:t>
      </w:r>
      <w:r>
        <w:rPr>
          <w:rFonts w:hint="eastAsia" w:ascii="仿宋_GB2312" w:eastAsia="仿宋_GB2312"/>
          <w:sz w:val="32"/>
          <w:szCs w:val="32"/>
          <w:lang w:eastAsia="zh-CN"/>
        </w:rPr>
        <w:t>节约开支</w:t>
      </w:r>
      <w:r>
        <w:rPr>
          <w:rFonts w:hint="eastAsia" w:ascii="仿宋_GB2312" w:eastAsia="仿宋_GB2312"/>
          <w:sz w:val="32"/>
          <w:szCs w:val="32"/>
        </w:rPr>
        <w:t>。其中：公务接待费</w:t>
      </w:r>
      <w:r>
        <w:rPr>
          <w:rFonts w:hint="eastAsia" w:ascii="仿宋_GB2312" w:eastAsia="仿宋_GB2312"/>
          <w:sz w:val="32"/>
          <w:szCs w:val="32"/>
          <w:lang w:val="en-US" w:eastAsia="zh-CN"/>
        </w:rPr>
        <w:t>0.3</w:t>
      </w:r>
      <w:r>
        <w:rPr>
          <w:rFonts w:hint="eastAsia" w:ascii="仿宋_GB2312" w:eastAsia="仿宋_GB2312"/>
          <w:sz w:val="32"/>
          <w:szCs w:val="32"/>
        </w:rPr>
        <w:t>万元，比上年增加</w:t>
      </w:r>
      <w:r>
        <w:rPr>
          <w:rFonts w:hint="eastAsia" w:ascii="仿宋" w:hAnsi="仿宋" w:eastAsia="仿宋"/>
          <w:sz w:val="32"/>
          <w:szCs w:val="32"/>
          <w:lang w:val="en-US" w:eastAsia="zh-CN"/>
        </w:rPr>
        <w:t>0.3</w:t>
      </w:r>
      <w:r>
        <w:rPr>
          <w:rFonts w:hint="eastAsia" w:ascii="仿宋_GB2312" w:eastAsia="仿宋_GB2312"/>
          <w:sz w:val="32"/>
          <w:szCs w:val="32"/>
        </w:rPr>
        <w:t>万元，公务用车运行维护费</w:t>
      </w:r>
      <w:r>
        <w:rPr>
          <w:rFonts w:hint="eastAsia" w:ascii="仿宋" w:hAnsi="仿宋" w:eastAsia="仿宋"/>
          <w:sz w:val="32"/>
          <w:szCs w:val="32"/>
          <w:lang w:val="en-US" w:eastAsia="zh-CN"/>
        </w:rPr>
        <w:t>46.6</w:t>
      </w:r>
      <w:r>
        <w:rPr>
          <w:rFonts w:hint="eastAsia" w:ascii="仿宋_GB2312" w:eastAsia="仿宋_GB2312"/>
          <w:sz w:val="32"/>
          <w:szCs w:val="32"/>
        </w:rPr>
        <w:t>万元，比上年减少</w:t>
      </w:r>
      <w:r>
        <w:rPr>
          <w:rFonts w:hint="eastAsia" w:ascii="仿宋_GB2312" w:eastAsia="仿宋_GB2312"/>
          <w:sz w:val="32"/>
          <w:szCs w:val="32"/>
          <w:lang w:val="en-US" w:eastAsia="zh-CN"/>
        </w:rPr>
        <w:t>30.4</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lang w:eastAsia="zh-CN"/>
        </w:rPr>
        <w:t>襄汾县人民政府办公室</w:t>
      </w:r>
      <w:r>
        <w:rPr>
          <w:rFonts w:hint="eastAsia" w:ascii="仿宋_GB2312" w:hAnsi="仿宋" w:eastAsia="仿宋_GB2312"/>
          <w:kern w:val="0"/>
          <w:sz w:val="32"/>
          <w:szCs w:val="32"/>
        </w:rPr>
        <w:t>2018年机关运行经费财政拨款预算92</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53万元，比2017年预算减少</w:t>
      </w:r>
      <w:r>
        <w:rPr>
          <w:rFonts w:hint="eastAsia" w:ascii="仿宋_GB2312" w:hAnsi="仿宋" w:eastAsia="仿宋_GB2312"/>
          <w:kern w:val="0"/>
          <w:sz w:val="32"/>
          <w:szCs w:val="32"/>
          <w:lang w:val="en-US" w:eastAsia="zh-CN"/>
        </w:rPr>
        <w:t>15.13</w:t>
      </w:r>
      <w:r>
        <w:rPr>
          <w:rFonts w:hint="eastAsia" w:ascii="仿宋_GB2312" w:hAnsi="仿宋" w:eastAsia="仿宋_GB2312"/>
          <w:kern w:val="0"/>
          <w:sz w:val="32"/>
          <w:szCs w:val="32"/>
        </w:rPr>
        <w:t>万元，下降</w:t>
      </w:r>
      <w:r>
        <w:rPr>
          <w:rFonts w:hint="eastAsia" w:ascii="仿宋_GB2312" w:hAnsi="仿宋" w:eastAsia="仿宋_GB2312"/>
          <w:kern w:val="0"/>
          <w:sz w:val="32"/>
          <w:szCs w:val="32"/>
          <w:lang w:val="en-US" w:eastAsia="zh-CN"/>
        </w:rPr>
        <w:t>14</w:t>
      </w:r>
      <w:r>
        <w:rPr>
          <w:rFonts w:hint="eastAsia" w:ascii="仿宋_GB2312" w:hAnsi="仿宋" w:eastAsia="仿宋_GB2312"/>
          <w:kern w:val="0"/>
          <w:sz w:val="32"/>
          <w:szCs w:val="32"/>
        </w:rPr>
        <w:t>%,原因是</w:t>
      </w:r>
      <w:r>
        <w:rPr>
          <w:rFonts w:hint="eastAsia" w:ascii="仿宋_GB2312" w:hAnsi="仿宋" w:eastAsia="仿宋_GB2312"/>
          <w:kern w:val="0"/>
          <w:sz w:val="32"/>
          <w:szCs w:val="32"/>
          <w:lang w:val="en-US" w:eastAsia="zh-CN"/>
        </w:rPr>
        <w:t>节约开支</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襄汾县人民政府办公室无</w:t>
      </w:r>
      <w:r>
        <w:rPr>
          <w:rFonts w:hint="eastAsia" w:ascii="仿宋_GB2312" w:hAnsi="仿宋" w:eastAsia="仿宋_GB2312"/>
          <w:kern w:val="0"/>
          <w:sz w:val="32"/>
          <w:szCs w:val="32"/>
        </w:rPr>
        <w:t>政府采购</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襄汾县人民政府办公室</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p>
    <w:p>
      <w:pPr>
        <w:widowControl/>
        <w:numPr>
          <w:ilvl w:val="0"/>
          <w:numId w:val="1"/>
        </w:numPr>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firstLine="1280" w:firstLineChars="400"/>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1280" w:firstLineChars="400"/>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1286" w:firstLineChars="402"/>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p>
    <w:p>
      <w:pPr>
        <w:widowControl/>
        <w:spacing w:line="560" w:lineRule="exact"/>
        <w:ind w:firstLine="1286" w:firstLineChars="402"/>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公共用车平台车辆</w:t>
      </w:r>
      <w:r>
        <w:rPr>
          <w:rFonts w:hint="eastAsia" w:ascii="仿宋_GB2312" w:hAnsi="仿宋" w:eastAsia="仿宋_GB2312"/>
          <w:kern w:val="0"/>
          <w:sz w:val="32"/>
          <w:szCs w:val="32"/>
          <w:lang w:val="en-US" w:eastAsia="zh-CN"/>
        </w:rPr>
        <w:t>24辆。</w:t>
      </w:r>
    </w:p>
    <w:p>
      <w:pPr>
        <w:widowControl/>
        <w:numPr>
          <w:ilvl w:val="0"/>
          <w:numId w:val="2"/>
        </w:numPr>
        <w:spacing w:line="560" w:lineRule="exact"/>
        <w:ind w:firstLine="1280" w:firstLineChars="400"/>
        <w:rPr>
          <w:rFonts w:hint="eastAsia" w:ascii="仿宋_GB2312" w:hAnsi="仿宋" w:eastAsia="仿宋_GB2312"/>
          <w:kern w:val="0"/>
          <w:sz w:val="32"/>
          <w:szCs w:val="32"/>
          <w:lang w:eastAsia="zh-CN"/>
        </w:rPr>
      </w:pPr>
      <w:r>
        <w:rPr>
          <w:rFonts w:hint="eastAsia" w:ascii="仿宋_GB2312" w:hAnsi="仿宋" w:eastAsia="仿宋_GB2312"/>
          <w:kern w:val="0"/>
          <w:sz w:val="32"/>
          <w:szCs w:val="32"/>
        </w:rPr>
        <w:t>房屋情况</w:t>
      </w:r>
      <w:r>
        <w:rPr>
          <w:rFonts w:hint="eastAsia" w:ascii="仿宋_GB2312" w:hAnsi="仿宋" w:eastAsia="仿宋_GB2312"/>
          <w:kern w:val="0"/>
          <w:sz w:val="32"/>
          <w:szCs w:val="32"/>
          <w:lang w:eastAsia="zh-CN"/>
        </w:rPr>
        <w:t>：</w:t>
      </w:r>
    </w:p>
    <w:p>
      <w:pPr>
        <w:widowControl/>
        <w:numPr>
          <w:ilvl w:val="0"/>
          <w:numId w:val="0"/>
        </w:numPr>
        <w:spacing w:line="560" w:lineRule="exact"/>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我单位办公楼共5栋，面积为12200平米。</w:t>
      </w:r>
    </w:p>
    <w:p>
      <w:pPr>
        <w:widowControl/>
        <w:spacing w:line="560" w:lineRule="exact"/>
        <w:ind w:firstLine="1286" w:firstLineChars="402"/>
        <w:rPr>
          <w:rFonts w:hint="eastAsia" w:ascii="仿宋_GB2312" w:hAnsi="仿宋" w:eastAsia="仿宋_GB2312"/>
          <w:kern w:val="0"/>
          <w:sz w:val="32"/>
          <w:szCs w:val="32"/>
        </w:rPr>
      </w:pPr>
      <w:r>
        <w:rPr>
          <w:rFonts w:hint="eastAsia" w:ascii="仿宋_GB2312" w:hAnsi="仿宋" w:eastAsia="仿宋_GB2312"/>
          <w:kern w:val="0"/>
          <w:sz w:val="32"/>
          <w:szCs w:val="32"/>
        </w:rPr>
        <w:t>3.其他国有资产占有使用情况。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p>
      <w:pPr>
        <w:widowControl/>
        <w:spacing w:line="560" w:lineRule="exact"/>
        <w:ind w:firstLine="1286" w:firstLineChars="402"/>
        <w:rPr>
          <w:rFonts w:hint="eastAsia" w:ascii="仿宋_GB2312" w:hAnsi="仿宋"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79803"/>
    <w:multiLevelType w:val="singleLevel"/>
    <w:tmpl w:val="B8579803"/>
    <w:lvl w:ilvl="0" w:tentative="0">
      <w:start w:val="2"/>
      <w:numFmt w:val="decimal"/>
      <w:lvlText w:val="%1."/>
      <w:lvlJc w:val="left"/>
      <w:pPr>
        <w:tabs>
          <w:tab w:val="left" w:pos="312"/>
        </w:tabs>
      </w:pPr>
    </w:lvl>
  </w:abstractNum>
  <w:abstractNum w:abstractNumId="1">
    <w:nsid w:val="C8045B99"/>
    <w:multiLevelType w:val="singleLevel"/>
    <w:tmpl w:val="C8045B9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11C5C"/>
    <w:rsid w:val="038809BA"/>
    <w:rsid w:val="124E730F"/>
    <w:rsid w:val="31856022"/>
    <w:rsid w:val="31CA3EE9"/>
    <w:rsid w:val="3D0464F6"/>
    <w:rsid w:val="3DE701BF"/>
    <w:rsid w:val="44B8486B"/>
    <w:rsid w:val="4FE75D93"/>
    <w:rsid w:val="5A22632C"/>
    <w:rsid w:val="6A49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赵静</cp:lastModifiedBy>
  <cp:lastPrinted>2018-04-23T14:54:00Z</cp:lastPrinted>
  <dcterms:modified xsi:type="dcterms:W3CDTF">2019-01-29T03:31:35Z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