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42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单位机关业务费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中国共产主义青年团襄汾县委员会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中国共产主义青年团襄汾县委员会-129001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（四）项目实施计划</w:t>
      </w:r>
      <w:r>
        <w:tab/>
      </w:r>
      <w:r>
        <w:fldChar w:fldCharType="begin"/>
      </w:r>
      <w:r>
        <w:instrText xml:space="preserve"> PAGEREF _Toc61505640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_Toc61505642 \h </w:instrText>
      </w:r>
      <w:r>
        <w:fldChar w:fldCharType="separate"/>
      </w:r>
      <w:r>
        <w:t>5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_Toc61505650 \h </w:instrText>
      </w:r>
      <w:r>
        <w:fldChar w:fldCharType="separate"/>
      </w:r>
      <w:r>
        <w:t>10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_Toc61505651 \h </w:instrText>
      </w:r>
      <w:r>
        <w:fldChar w:fldCharType="separate"/>
      </w:r>
      <w:r>
        <w:t>11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项目主要是按照基本职能开展活动，领导全县共青团工作。项目起止时间为2021年1月1日-12月31日。项目资金来源为财政拨款，申请资金4.5万元。主要用于“五四”和少先队建队日系列活动，培训团的干部工作，组织全县青少年的思想理论教育，和预防青少年违法犯罪工作，开展青年婚恋交友工作，解决青年恋爱成家这个普遍需求，让更多优秀青年人才扎根襄汾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中国共产主义青年团章程和日常工作需要。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严格执行《预算法》和预算管理制度。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2021年1—12月常年性开展。</w:t>
      </w:r>
    </w:p>
    <w:p>
      <w:pPr>
        <w:widowControl/>
        <w:ind w:firstLine="0" w:firstLineChars="0"/>
        <w:jc w:val="left"/>
        <w:rPr>
          <w:rFonts w:ascii="Times New Roman" w:hAnsi="Times New Roman" w:cs="Times New Roman"/>
          <w:kern w:val="0"/>
          <w:szCs w:val="28"/>
        </w:rPr>
      </w:pPr>
      <w:r>
        <w:br w:type="page"/>
      </w:r>
    </w:p>
    <w:p>
      <w:pPr>
        <w:pStyle w:val="46"/>
        <w:ind w:left="560"/>
      </w:pPr>
      <w:bookmarkStart w:id="2" w:name="_Toc61505638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3.7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3.7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3.7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0.8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82.22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82.22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82.22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项目主要是按照基本只能开展活动，领导全县共青团工作。项目起止时间为2021年1月1日-12月31日。项目资金来源为财政拨款，申请资金4.5万元。主要用于“五四”和少先队建队日系列活动，下乡扶贫和培训团的干部工作，组织全县青少年的思想理论教育，和预防青少年违法犯罪工作，开展青年婚恋交友工作，解决青年恋爱成家这个普遍需求，让更多优秀青年人才扎根襄汾。</w:t>
      </w:r>
    </w:p>
    <w:p>
      <w:pPr>
        <w:pStyle w:val="44"/>
        <w:ind w:left="280" w:firstLine="560"/>
      </w:pP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项目主要是按照基本只能开展活动，领导全县共青团工作。项目起止时间为2021年1月1日-12月31日。项目资金来源为财政拨款，申请资金4.5万元。主要用于“五四”和少先队建队日系列活动，下乡扶贫和培训团的干部工作，组织全县青少年的思想理论教育，和预防青少年违法犯罪工作，开展青年婚恋交友工作，解决青年恋爱成家这个普遍需求，让更多优秀青年人才扎根襄汾。</w:t>
      </w:r>
    </w:p>
    <w:p>
      <w:pPr>
        <w:pStyle w:val="44"/>
        <w:ind w:firstLine="560"/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61505641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单位机关业务费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100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46"/>
        <w:ind w:left="560"/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开展婚恋交友活动次数（次）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&gt;=1次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1次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预防青少年违法犯罪活动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&gt;=3次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3次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培训团干部人次（次）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&gt;=40次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40次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购买日常公用品合格率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达标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培训合格率（%）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培训工作完成及时性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青少年思想建设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提高青少年思想建设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各级团组织满意度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青少年满意度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23655"/>
      <w:bookmarkStart w:id="11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ind w:left="1134" w:leftChars="405" w:firstLine="426" w:firstLineChars="0"/>
        <w:rPr>
          <w:rFonts w:ascii="仿宋_GB2312"/>
          <w:bCs/>
        </w:rPr>
      </w:pPr>
    </w:p>
    <w:p>
      <w:pPr>
        <w:pStyle w:val="44"/>
        <w:ind w:left="700" w:leftChars="250" w:firstLine="0" w:firstLineChars="0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项目实施基本完成年初制定指标，由于人员变更频繁及支付手段变更致使未全部完成预算指标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spacing w:line="400" w:lineRule="exact"/>
        <w:rPr>
          <w:rFonts w:ascii="仿宋_GB2312"/>
          <w:bCs/>
        </w:rPr>
      </w:pPr>
      <w:r>
        <w:rPr>
          <w:rFonts w:hint="eastAsia" w:ascii="仿宋_GB2312" w:eastAsia="仿宋_GB2312"/>
          <w:sz w:val="28"/>
          <w:szCs w:val="28"/>
        </w:rPr>
        <w:t>加强了青少年思想道德建设，把思想引领作为首要任务，引领青少年团结在党的周围，坚定在中国特色社会主义道路上实现中国梦的理想。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spacing w:line="400" w:lineRule="exact"/>
        <w:rPr>
          <w:rFonts w:ascii="仿宋_GB2312"/>
          <w:bCs/>
        </w:rPr>
      </w:pPr>
      <w:r>
        <w:rPr>
          <w:rFonts w:hint="eastAsia" w:ascii="仿宋_GB2312" w:eastAsia="仿宋_GB2312"/>
          <w:sz w:val="28"/>
          <w:szCs w:val="28"/>
        </w:rPr>
        <w:t>受到表彰的集体和个人珍惜荣誉，</w:t>
      </w:r>
      <w:r>
        <w:rPr>
          <w:rFonts w:hint="eastAsia" w:ascii="仿宋_GB2312"/>
          <w:sz w:val="28"/>
          <w:szCs w:val="28"/>
          <w:lang w:eastAsia="zh-CN"/>
        </w:rPr>
        <w:t>再接再厉</w:t>
      </w:r>
      <w:r>
        <w:rPr>
          <w:rFonts w:hint="eastAsia" w:ascii="仿宋_GB2312" w:eastAsia="仿宋_GB2312"/>
          <w:sz w:val="28"/>
          <w:szCs w:val="28"/>
        </w:rPr>
        <w:t>，继续发扬敢为人先，开拓进取的拼搏精神，在团的建设和各项工作中再立新功。</w:t>
      </w:r>
    </w:p>
    <w:p>
      <w:pPr>
        <w:pStyle w:val="44"/>
        <w:ind w:left="1134" w:leftChars="405" w:firstLine="426" w:firstLineChars="0"/>
        <w:rPr>
          <w:rFonts w:ascii="仿宋_GB2312"/>
          <w:bCs/>
        </w:rPr>
      </w:pPr>
    </w:p>
    <w:p>
      <w:pPr>
        <w:pStyle w:val="44"/>
        <w:ind w:left="1134" w:leftChars="405" w:firstLine="0" w:firstLineChars="0"/>
        <w:rPr>
          <w:rFonts w:ascii="仿宋_GB2312"/>
          <w:bCs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  <w:bookmarkStart w:id="17" w:name="_GoBack"/>
      <w:bookmarkEnd w:id="17"/>
    </w:p>
    <w:p>
      <w:pPr>
        <w:pStyle w:val="44"/>
        <w:numPr>
          <w:ilvl w:val="0"/>
          <w:numId w:val="0"/>
        </w:numPr>
        <w:ind w:leftChars="250"/>
        <w:rPr>
          <w:rFonts w:ascii="仿宋_GB2312"/>
          <w:b/>
        </w:rPr>
      </w:pPr>
      <w:r>
        <w:rPr>
          <w:rFonts w:hint="eastAsia" w:ascii="仿宋_GB2312" w:eastAsia="仿宋_GB2312"/>
          <w:sz w:val="28"/>
          <w:szCs w:val="28"/>
        </w:rPr>
        <w:t>各级团组织满意度&gt;90%、青少年满意度&gt;90%。</w:t>
      </w:r>
    </w:p>
    <w:p>
      <w:pPr>
        <w:pStyle w:val="52"/>
      </w:pPr>
      <w:bookmarkStart w:id="12" w:name="_Toc61505647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2"/>
      <w:r>
        <w:t xml:space="preserve"> </w:t>
      </w:r>
    </w:p>
    <w:p>
      <w:pPr>
        <w:pStyle w:val="44"/>
        <w:ind w:firstLine="840" w:firstLineChars="300"/>
      </w:pPr>
      <w:r>
        <w:rPr>
          <w:rFonts w:hint="eastAsia"/>
        </w:rPr>
        <w:t>为进一步传承共青团光荣传统，优良作风，表彰先进，树立典型，激励全县各级团组织和青少年创优争先，对全县共青团工作成绩突出的集体和个人予以表彰。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3"/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活动形式与内容不够丰富、表彰范围不够全面。</w:t>
      </w:r>
    </w:p>
    <w:p>
      <w:pPr>
        <w:pStyle w:val="44"/>
        <w:ind w:firstLine="840" w:firstLineChars="300"/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4" w:name="_Toc61505649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4"/>
    </w:p>
    <w:p>
      <w:pPr>
        <w:pStyle w:val="44"/>
        <w:ind w:firstLine="848" w:firstLineChars="303"/>
      </w:pPr>
    </w:p>
    <w:p>
      <w:pPr>
        <w:pStyle w:val="44"/>
        <w:ind w:firstLine="560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 w:ascii="仿宋_GB2312" w:eastAsia="仿宋_GB2312"/>
          <w:sz w:val="28"/>
          <w:szCs w:val="28"/>
        </w:rPr>
        <w:t>开展各种类型的青年活动，将优秀青年的光荣传统深入生活；深入各个基层寻找优秀青年，优秀团体。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5" w:name="_Toc6150565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5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开展婚恋交友活动次数（次）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&gt;=1次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1次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预防青少年违法犯罪活动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&gt;=3次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3次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培训团干部人次（次）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&gt;=40次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40次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购买日常公用品合格率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达标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培训合格率（%）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&gt;=90%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培训工作完成及时性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青少年思想建设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提高青少年思想建设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各级团组织满意度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&gt;=90%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青少年满意度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&gt;=90%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6150565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6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true"/>
  <w:bordersDoNotSurroundFooter w:val="true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5DF3177D"/>
    <w:rsid w:val="BEE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2020-07-13T15:59:00Z</dcterms:created>
  <dc:creator>qq</dc:creator>
  <cp:lastModifiedBy>kylin</cp:lastModifiedBy>
  <dcterms:modified xsi:type="dcterms:W3CDTF">2023-05-30T15:40:00Z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1AC577020D95409EBFF8BEFCAA3C10C2</vt:lpwstr>
  </property>
</Properties>
</file>