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firstLine="1600" w:firstLineChars="5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安全监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管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经费</w:t>
      </w:r>
    </w:p>
    <w:p>
      <w:pPr>
        <w:spacing w:line="480" w:lineRule="auto"/>
        <w:ind w:firstLine="1600" w:firstLineChars="5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襄汾县市场监督管理局</w:t>
      </w:r>
    </w:p>
    <w:p>
      <w:pPr>
        <w:spacing w:line="480" w:lineRule="auto"/>
        <w:ind w:firstLine="1600" w:firstLineChars="5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襄汾县市场监督管理局-128001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  <w:jc w:val="center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rFonts w:hint="eastAsia" w:ascii="仿宋_GB2312" w:hAnsi="Times New Roman" w:cs="Times New Roman"/>
          <w:kern w:val="0"/>
          <w:sz w:val="32"/>
          <w:szCs w:val="32"/>
          <w:lang w:eastAsia="zh-CN"/>
        </w:rPr>
        <w:t>目录</w:t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</w:p>
    <w:p>
      <w:pPr>
        <w:pStyle w:val="18"/>
        <w:tabs>
          <w:tab w:val="right" w:leader="dot" w:pos="8296"/>
        </w:tabs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特种设备的检查、培训等日常和专项工作的开展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《</w:t>
      </w:r>
      <w:r>
        <w:rPr>
          <w:rFonts w:hint="eastAsia"/>
        </w:rPr>
        <w:t>中华人民共和国特种设备安全法</w:t>
      </w:r>
      <w:r>
        <w:t>》、《开展特种设备安全检查的实施方案》《电梯安全攻坚战》等</w:t>
      </w:r>
    </w:p>
    <w:p>
      <w:pPr>
        <w:pStyle w:val="44"/>
        <w:ind w:left="280" w:firstLine="562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b w:val="0"/>
          <w:bCs w:val="0"/>
          <w:lang w:eastAsia="zh-CN"/>
        </w:rPr>
        <w:t>有利于提高工作人员对于特种设备安全知识认知，保障工作顺利开展。如无此项目可能导致工作无法正常开展。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《襄汾县市场监督管理局关于开展“春节”期间危险化学品安全检查实施方案》、《</w:t>
      </w:r>
      <w:r>
        <w:rPr>
          <w:rFonts w:hint="eastAsia"/>
        </w:rPr>
        <w:t>中华人民共和国特种设备安</w:t>
      </w:r>
      <w:bookmarkStart w:id="15" w:name="_GoBack"/>
      <w:bookmarkEnd w:id="15"/>
      <w:r>
        <w:rPr>
          <w:rFonts w:hint="eastAsia"/>
        </w:rPr>
        <w:t>全法</w:t>
      </w:r>
      <w:r>
        <w:t>》、《开展特种设备安全检查的实施方案》等具体要求。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按照预算进度有序实施</w:t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9628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997"/>
        <w:gridCol w:w="1030"/>
        <w:gridCol w:w="740"/>
        <w:gridCol w:w="710"/>
        <w:gridCol w:w="750"/>
        <w:gridCol w:w="840"/>
        <w:gridCol w:w="836"/>
        <w:gridCol w:w="89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99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07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83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9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35.97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35.97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35.97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0.03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0.03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0.03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99.92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99.92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99.92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根据实施方案，开展并完成工作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根据实施方案，开展并完成工作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安全监督经费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99.99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numPr>
          <w:ilvl w:val="0"/>
          <w:numId w:val="1"/>
        </w:numPr>
        <w:ind w:left="560"/>
      </w:pPr>
      <w:bookmarkStart w:id="5" w:name="_Toc61505642"/>
      <w:r>
        <w:rPr>
          <w:rFonts w:hint="eastAsia"/>
        </w:rPr>
        <w:t>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444"/>
        <w:gridCol w:w="1030"/>
        <w:gridCol w:w="1350"/>
        <w:gridCol w:w="1220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99.92%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9.99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numPr>
          <w:ilvl w:val="0"/>
          <w:numId w:val="1"/>
        </w:numPr>
        <w:ind w:left="0" w:leftChars="0" w:firstLine="562" w:firstLineChars="200"/>
      </w:pPr>
      <w:bookmarkStart w:id="6" w:name="_Toc61505643"/>
      <w:r>
        <w:rPr>
          <w:rFonts w:hint="eastAsia"/>
        </w:rPr>
        <w:t>项目产出情况</w:t>
      </w:r>
      <w:bookmarkEnd w:id="6"/>
    </w:p>
    <w:tbl>
      <w:tblPr>
        <w:tblStyle w:val="24"/>
        <w:tblpPr w:leftFromText="180" w:rightFromText="180" w:vertAnchor="text" w:horzAnchor="page" w:tblpXSpec="center" w:tblpY="595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024"/>
        <w:gridCol w:w="1370"/>
        <w:gridCol w:w="123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特种设备安全监督检查数（次）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差旅费标准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50元/天/人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50元/天/人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特种设备安全监督检查合格率（%）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报销的</w:t>
            </w: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及时性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特种设备安全监督检查及时率（%）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项目经费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36万元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35.97万元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不合格单位整改率（%）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85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88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459"/>
        <w:gridCol w:w="1160"/>
        <w:gridCol w:w="1430"/>
        <w:gridCol w:w="134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企业满意度（%）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700" w:leftChars="250" w:firstLine="0" w:firstLineChars="0"/>
        <w:rPr>
          <w:rFonts w:ascii="仿宋_GB2312"/>
          <w:bCs/>
        </w:rPr>
      </w:pPr>
      <w:r>
        <w:rPr>
          <w:rFonts w:hint="eastAsia" w:ascii="仿宋_GB2312"/>
          <w:bCs/>
        </w:rPr>
        <w:t>预算执行指标：全年预算36万元，实际支付：35.97万元；完成率达到99.92%;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</w:rPr>
        <w:t>产出指标：对特种设备安全监督检查次数</w:t>
      </w:r>
      <w:r>
        <w:rPr>
          <w:rFonts w:hint="eastAsia" w:ascii="仿宋_GB2312"/>
          <w:bCs/>
          <w:lang w:eastAsia="zh-CN"/>
        </w:rPr>
        <w:t>大于</w:t>
      </w:r>
      <w:r>
        <w:rPr>
          <w:rFonts w:hint="eastAsia" w:ascii="仿宋_GB2312"/>
          <w:bCs/>
        </w:rPr>
        <w:t>1次，完成率达到100%;差旅费报销标准为50元/天/人，实际完成率为100%：报销及时率达到100%：特种设备安全监督检查合格率为</w:t>
      </w:r>
      <w:r>
        <w:rPr>
          <w:rFonts w:hint="eastAsia" w:ascii="仿宋_GB2312"/>
          <w:bCs/>
          <w:lang w:val="en-US" w:eastAsia="zh-CN"/>
        </w:rPr>
        <w:t>85</w:t>
      </w:r>
      <w:r>
        <w:rPr>
          <w:rFonts w:hint="eastAsia" w:ascii="仿宋_GB2312"/>
          <w:bCs/>
        </w:rPr>
        <w:t>%，特种设备检查及时率达到</w:t>
      </w:r>
      <w:r>
        <w:rPr>
          <w:rFonts w:hint="eastAsia" w:ascii="仿宋_GB2312"/>
          <w:bCs/>
          <w:lang w:val="en-US" w:eastAsia="zh-CN"/>
        </w:rPr>
        <w:t>90</w:t>
      </w:r>
      <w:r>
        <w:rPr>
          <w:rFonts w:hint="eastAsia" w:ascii="仿宋_GB2312"/>
          <w:bCs/>
        </w:rPr>
        <w:t>%;项目经费为36万元，100%落实到位;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</w:rPr>
        <w:t>生态效益指标：不合格单位整改率达到100%，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</w:rPr>
        <w:t>满意度指标：企业满意度达到9</w:t>
      </w:r>
      <w:r>
        <w:rPr>
          <w:rFonts w:hint="eastAsia" w:ascii="仿宋_GB2312"/>
          <w:bCs/>
          <w:lang w:val="en-US" w:eastAsia="zh-CN"/>
        </w:rPr>
        <w:t>5</w:t>
      </w:r>
      <w:r>
        <w:rPr>
          <w:rFonts w:hint="eastAsia" w:ascii="仿宋_GB2312"/>
          <w:bCs/>
        </w:rPr>
        <w:t>%。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</w:pPr>
      <w:r>
        <w:rPr>
          <w:rFonts w:hint="eastAsia"/>
        </w:rPr>
        <w:t>加强对特种设备安全监督检查，保障群众生命财产安全。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1120" w:firstLineChars="4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pStyle w:val="52"/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</w:pPr>
      <w:r>
        <w:rPr>
          <w:rFonts w:hint="eastAsia"/>
          <w:lang w:eastAsia="zh-CN"/>
        </w:rPr>
        <w:t>加</w:t>
      </w:r>
      <w:r>
        <w:rPr>
          <w:rFonts w:hint="eastAsia"/>
        </w:rPr>
        <w:t>大对特种设备的监督检查</w:t>
      </w:r>
      <w:r>
        <w:rPr>
          <w:rFonts w:hint="eastAsia"/>
          <w:lang w:eastAsia="zh-CN"/>
        </w:rPr>
        <w:t>，按照预算安排进行，加强对资金的合理使用。定期开展培训，提高工作人员对于特种设备的认识，提高执法水平。</w:t>
      </w:r>
    </w:p>
    <w:p>
      <w:pPr>
        <w:bidi w:val="0"/>
        <w:jc w:val="center"/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Sans Narro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bidi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abstractNum w:abstractNumId="1">
    <w:nsid w:val="6DAE35CF"/>
    <w:multiLevelType w:val="singleLevel"/>
    <w:tmpl w:val="6DAE35C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false"/>
  <w:bordersDoNotSurroundFooter w:val="false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YzYxZDU5MzM2MTY4YTZkYWFlZTcxNTVmYzMzMW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179244F"/>
    <w:rsid w:val="026779BA"/>
    <w:rsid w:val="04575BD7"/>
    <w:rsid w:val="04A42800"/>
    <w:rsid w:val="12F452F0"/>
    <w:rsid w:val="1CFD47F9"/>
    <w:rsid w:val="1DA0424A"/>
    <w:rsid w:val="1F1657C5"/>
    <w:rsid w:val="20230F6D"/>
    <w:rsid w:val="3355548A"/>
    <w:rsid w:val="3A096920"/>
    <w:rsid w:val="3A912B66"/>
    <w:rsid w:val="3B5038F7"/>
    <w:rsid w:val="42AD08E2"/>
    <w:rsid w:val="4B450CC8"/>
    <w:rsid w:val="59EB5AF2"/>
    <w:rsid w:val="5F021772"/>
    <w:rsid w:val="600A678D"/>
    <w:rsid w:val="6D592EA5"/>
    <w:rsid w:val="75F776FF"/>
    <w:rsid w:val="7B19214A"/>
    <w:rsid w:val="FFFFD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1349</Words>
  <Characters>1537</Characters>
  <Lines>0</Lines>
  <Paragraphs>0</Paragraphs>
  <TotalTime>7</TotalTime>
  <ScaleCrop>false</ScaleCrop>
  <LinksUpToDate>false</LinksUpToDate>
  <CharactersWithSpaces>1557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2020-07-13T15:59:00Z</dcterms:created>
  <dc:creator>qq</dc:creator>
  <cp:lastModifiedBy>kylin</cp:lastModifiedBy>
  <cp:lastPrinted>2022-10-14T16:10:00Z</cp:lastPrinted>
  <dcterms:modified xsi:type="dcterms:W3CDTF">2023-03-21T16:53:46Z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99A5D99252B643A785C7AA5CE1DC83B5</vt:lpwstr>
  </property>
</Properties>
</file>