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2021年农家书屋建设县级配套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中共襄汾县委宣传部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中共襄汾县委宣传部-103001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2021年度农家书屋的补充更新，全县共348个行政村，按照每村2000元的要求进行专项补助。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2021年度农家书屋的补充更新，全县共348个行政村，按照每村2000元的要求进行专项补助。</w:t>
      </w:r>
    </w:p>
    <w:p>
      <w:pPr>
        <w:pStyle w:val="44"/>
        <w:ind w:left="280" w:firstLine="562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/>
          <w:bCs/>
          <w:lang w:eastAsia="zh-CN"/>
        </w:rPr>
        <w:t>按相关文件执行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临财教【2018】450号文件要求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于2021年年底前完成。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规范、合理使用财政资金，确保资金完全用于农家书屋补充更新的工作中。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规范、合理使用财政资金，确保资金完全用于农家书屋补充更新的工作中。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2021年农家书屋建设县级配套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99.04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购置图书数量（册）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25000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23664本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购置图书正版率（%）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2021年12月20日前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2021年12月20日前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农民科普知识知晓率（%）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资金使用基本达到了预期目标。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 xml:space="preserve">    农家书屋更新配套23664册，覆盖了全县348个行政村。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满足了基层群众的精神文化生活需求，推进了基层公共文虎服务</w:t>
      </w:r>
      <w:r>
        <w:rPr>
          <w:rFonts w:hint="eastAsia" w:ascii="仿宋_GB2312"/>
          <w:bCs/>
          <w:lang w:val="en-US" w:eastAsia="zh-CN"/>
        </w:rPr>
        <w:t>体系建设发展。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numPr>
          <w:ilvl w:val="0"/>
          <w:numId w:val="0"/>
        </w:numPr>
        <w:ind w:leftChars="250"/>
        <w:rPr>
          <w:rFonts w:ascii="仿宋_GB2312"/>
          <w:bCs/>
        </w:rPr>
      </w:pPr>
      <w:r>
        <w:rPr>
          <w:rFonts w:hint="eastAsia" w:ascii="仿宋_GB2312"/>
          <w:b/>
          <w:lang w:val="en-US" w:eastAsia="zh-CN"/>
        </w:rPr>
        <w:t xml:space="preserve">   提高了文化建设项目与群众需求的契合度，群众满意度、支持度都得到很大提升。</w:t>
      </w:r>
    </w:p>
    <w:p>
      <w:pPr>
        <w:pStyle w:val="52"/>
        <w:numPr>
          <w:ilvl w:val="0"/>
          <w:numId w:val="2"/>
        </w:numPr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项目主要经验做法</w:t>
      </w:r>
      <w:bookmarkEnd w:id="12"/>
      <w:r>
        <w:t xml:space="preserve"> </w:t>
      </w:r>
    </w:p>
    <w:p>
      <w:pPr>
        <w:pStyle w:val="44"/>
        <w:numPr>
          <w:ilvl w:val="0"/>
          <w:numId w:val="0"/>
        </w:numPr>
        <w:ind w:firstLine="560" w:firstLineChars="200"/>
      </w:pPr>
      <w:bookmarkStart w:id="17" w:name="_GoBack"/>
      <w:r>
        <w:rPr>
          <w:rFonts w:hint="eastAsia"/>
        </w:rPr>
        <w:t>资金使用基本达到了预期目标，收到了良好的社会效益，加强了基层公共文化服务设施建设，提高了文化活动群众参与度。</w:t>
      </w:r>
      <w:bookmarkEnd w:id="17"/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rPr>
          <w:rFonts w:hint="eastAsia" w:eastAsia="仿宋_GB2312"/>
          <w:lang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lang w:eastAsia="zh-CN"/>
        </w:rPr>
        <w:t>预算再细化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购置图书数量（册）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23664本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94.66%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17.04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正版率提升，所以数目减少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购置图书正版率（%）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2021年12月20日前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2021年12月20日前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农民科普知识知晓率（%）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59F4C6F0"/>
    <w:multiLevelType w:val="singleLevel"/>
    <w:tmpl w:val="59F4C6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01C6187"/>
    <w:rsid w:val="171768F0"/>
    <w:rsid w:val="219118E4"/>
    <w:rsid w:val="2E095394"/>
    <w:rsid w:val="3D3F53F7"/>
    <w:rsid w:val="43D4228B"/>
    <w:rsid w:val="6BB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h</cp:lastModifiedBy>
  <dcterms:modified xsi:type="dcterms:W3CDTF">2022-04-25T07:36:46Z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