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  <w:lang w:bidi="en-US"/>
        </w:rPr>
      </w:pPr>
    </w:p>
    <w:p>
      <w:pPr>
        <w:spacing w:line="480" w:lineRule="auto"/>
        <w:ind w:left="1680" w:firstLine="420" w:firstLineChars="0"/>
        <w:rPr>
          <w:rFonts w:hint="eastAsia" w:ascii="仿宋_GB2312" w:hAnsi="Times New Roman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 xml:space="preserve">项目名称： </w:t>
      </w:r>
      <w:r>
        <w:rPr>
          <w:rFonts w:hint="eastAsia" w:ascii="仿宋_GB2312" w:hAnsi="Times New Roman" w:cs="Times New Roman"/>
          <w:kern w:val="0"/>
          <w:sz w:val="32"/>
          <w:szCs w:val="32"/>
          <w:lang w:eastAsia="zh-CN"/>
        </w:rPr>
        <w:t>会议费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>项目单位：</w:t>
      </w:r>
      <w:r>
        <w:rPr>
          <w:rFonts w:hint="eastAsia" w:ascii="仿宋_GB2312" w:hAnsi="仿宋_GB2312" w:cs="仿宋_GB2312"/>
          <w:color w:val="auto"/>
          <w:sz w:val="32"/>
          <w:u w:val="none"/>
          <w:lang w:eastAsia="zh-CN"/>
        </w:rPr>
        <w:t>中国人民政治协商会议襄汾县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委员会办公室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>主管部门：</w:t>
      </w:r>
      <w:r>
        <w:rPr>
          <w:rFonts w:hint="eastAsia" w:ascii="仿宋_GB2312" w:hAnsi="仿宋_GB2312" w:cs="仿宋_GB2312"/>
          <w:color w:val="auto"/>
          <w:sz w:val="32"/>
          <w:u w:val="none"/>
          <w:lang w:eastAsia="zh-CN"/>
        </w:rPr>
        <w:t>中国人民政治协商会议襄汾县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委员会办公室-10</w:t>
      </w:r>
      <w:r>
        <w:rPr>
          <w:rFonts w:hint="eastAsia" w:ascii="仿宋_GB2312" w:hAnsi="仿宋_GB2312" w:cs="仿宋_GB2312"/>
          <w:color w:val="auto"/>
          <w:sz w:val="32"/>
          <w:u w:val="none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001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  <w:lang w:bidi="en-US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  <w:lang w:bidi="en-US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  <w:lang w:bidi="en-US"/>
        </w:rPr>
      </w:pPr>
    </w:p>
    <w:p>
      <w:pPr>
        <w:pStyle w:val="18"/>
        <w:tabs>
          <w:tab w:val="right" w:leader="dot" w:pos="8296"/>
        </w:tabs>
        <w:ind w:firstLine="438" w:firstLineChars="137"/>
        <w:jc w:val="center"/>
      </w:pP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eastAsia="zh-CN" w:bidi="en-US"/>
        </w:rPr>
        <w:t>2021年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val="en-US" w:eastAsia="zh-CN" w:bidi="en-US"/>
        </w:rPr>
        <w:t>2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eastAsia="zh-CN" w:bidi="en-US"/>
        </w:rPr>
        <w:t>月</w:t>
      </w:r>
      <w:r>
        <w:rPr>
          <w:rFonts w:ascii="仿宋_GB2312" w:hAnsi="Times New Roman" w:cs="Times New Roman"/>
          <w:kern w:val="0"/>
          <w:sz w:val="32"/>
          <w:szCs w:val="32"/>
          <w:lang w:bidi="en-US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</w:instrText>
      </w:r>
      <w:r>
        <w:rPr>
          <w:rFonts w:hint="eastAsia"/>
          <w:szCs w:val="44"/>
        </w:rPr>
        <w:instrText xml:space="preserve">TOC \o "1-4" \f</w:instrText>
      </w:r>
      <w:r>
        <w:rPr>
          <w:szCs w:val="44"/>
        </w:rPr>
        <w:instrText xml:space="preserve">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jc w:val="center"/>
        <w:rPr>
          <w:rFonts w:hint="eastAsia" w:ascii="仿宋" w:hAnsi="仿宋" w:eastAsia="仿宋" w:cs="仿宋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 w:val="0"/>
          <w:sz w:val="32"/>
          <w:szCs w:val="32"/>
          <w:lang w:val="en-US" w:eastAsia="zh-CN"/>
        </w:rPr>
        <w:t>目 录</w:t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一、项目的基本情况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_Toc61505636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3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（一）项目概况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_Toc61505637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3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（二）预算执行情况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_Toc61505638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3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（三）项目绩效目标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_Toc61505639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4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（四）项目实施计划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_Toc61505640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4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二、项目绩效情况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_Toc61505641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4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（一）预算执行情况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_Toc61505642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5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（二）项目产出情况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_Toc61505643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6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（三）项目效益情况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_Toc61505644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6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（四）项目满意度情况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_Toc61505645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7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三、项目绩效分析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_Toc61505646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7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四、项目主要经验做法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_Toc61505647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8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五、项目管理中存在问题及原因分析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_Toc61505648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8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六、进一步加强项目管理措施及建议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_Toc61505649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8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附件1.项目支出绩效自评表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_Toc61505650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10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附件2.绩效自评相关资料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_Toc61505651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11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  <w:lang w:val="en-US" w:eastAsia="zh-CN"/>
        </w:rPr>
        <w:t>一、项目的基本情况</w:t>
      </w:r>
      <w:bookmarkEnd w:id="0"/>
    </w:p>
    <w:p>
      <w:pPr>
        <w:pStyle w:val="46"/>
        <w:ind w:left="560"/>
        <w:rPr>
          <w:lang w:eastAsia="zh-CN"/>
        </w:rPr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  <w:rPr>
          <w:lang w:eastAsia="zh-CN"/>
        </w:rPr>
      </w:pPr>
      <w:r>
        <w:rPr>
          <w:b/>
          <w:bCs/>
          <w:lang w:val="en-US" w:eastAsia="zh-CN"/>
        </w:rPr>
        <w:t>项目概况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lang w:eastAsia="zh-CN"/>
        </w:rPr>
        <w:t>主要用于召开政协会及四次常委会等其他会议费用的支出。</w:t>
      </w:r>
    </w:p>
    <w:p>
      <w:pPr>
        <w:pStyle w:val="44"/>
        <w:ind w:left="280" w:firstLine="562"/>
        <w:rPr>
          <w:lang w:eastAsia="zh-CN"/>
        </w:rPr>
      </w:pPr>
      <w:r>
        <w:rPr>
          <w:rFonts w:hint="eastAsia"/>
          <w:b/>
          <w:bCs/>
          <w:lang w:val="en-US" w:eastAsia="zh-CN"/>
        </w:rPr>
        <w:t>立项依据：</w:t>
      </w:r>
      <w:r>
        <w:rPr>
          <w:rFonts w:hint="eastAsia"/>
          <w:lang w:eastAsia="zh-CN"/>
        </w:rPr>
        <w:t>主要用于召开政协会及四次常委会等其他会议费用的支出。</w:t>
      </w:r>
    </w:p>
    <w:p>
      <w:pPr>
        <w:pStyle w:val="44"/>
        <w:ind w:left="280" w:firstLine="562"/>
        <w:rPr>
          <w:lang w:eastAsia="zh-CN"/>
        </w:rPr>
      </w:pPr>
      <w:r>
        <w:rPr>
          <w:rFonts w:hint="eastAsia"/>
          <w:b/>
          <w:bCs/>
          <w:lang w:val="en-US" w:eastAsia="zh-CN"/>
        </w:rPr>
        <w:t>设立的必要性：</w:t>
      </w:r>
    </w:p>
    <w:p>
      <w:pPr>
        <w:pStyle w:val="44"/>
        <w:ind w:left="280" w:firstLine="562"/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保证项目实施的措施与制度：</w:t>
      </w:r>
      <w:r>
        <w:t>召开</w:t>
      </w:r>
      <w:r>
        <w:rPr>
          <w:rFonts w:hint="eastAsia"/>
          <w:lang w:eastAsia="zh-CN"/>
        </w:rPr>
        <w:t>政协</w:t>
      </w:r>
      <w:r>
        <w:t>常委会</w:t>
      </w:r>
      <w:r>
        <w:rPr>
          <w:rFonts w:hint="eastAsia"/>
          <w:lang w:eastAsia="zh-CN"/>
        </w:rPr>
        <w:t>等会议的</w:t>
      </w:r>
      <w:r>
        <w:t>正常</w:t>
      </w:r>
      <w:r>
        <w:rPr>
          <w:rFonts w:hint="eastAsia"/>
          <w:lang w:eastAsia="zh-CN"/>
        </w:rPr>
        <w:t>开展。</w:t>
      </w:r>
    </w:p>
    <w:p>
      <w:pPr>
        <w:pStyle w:val="44"/>
        <w:ind w:left="280" w:firstLine="562"/>
      </w:pPr>
      <w:r>
        <w:rPr>
          <w:rFonts w:hint="eastAsia"/>
          <w:b/>
          <w:bCs/>
          <w:lang w:val="en-US" w:eastAsia="zh-CN"/>
        </w:rPr>
        <w:t>项目实施计划：</w:t>
      </w:r>
      <w:r>
        <w:rPr>
          <w:rFonts w:hint="eastAsia"/>
          <w:lang w:eastAsia="zh-CN"/>
        </w:rPr>
        <w:t>用于政协会议的正常开展。</w:t>
      </w:r>
    </w:p>
    <w:p>
      <w:pPr>
        <w:pStyle w:val="44"/>
        <w:ind w:left="280" w:firstLine="562"/>
        <w:rPr>
          <w:lang w:eastAsia="zh-CN"/>
        </w:rPr>
      </w:pP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  <w:lang w:val="zh-CN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年度总金额(万元)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上年结转资金(万元)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其他资金(万元)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10.17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10.17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10.17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（1）项目实施</w:t>
      </w:r>
      <w:r>
        <w:rPr>
          <w:rFonts w:hint="eastAsia"/>
          <w:lang w:eastAsia="zh-CN"/>
        </w:rPr>
        <w:t>期</w:t>
      </w:r>
      <w:r>
        <w:rPr>
          <w:rFonts w:hint="eastAsia"/>
        </w:rPr>
        <w:t>绩效目标</w:t>
      </w:r>
    </w:p>
    <w:p>
      <w:pPr>
        <w:pStyle w:val="44"/>
        <w:ind w:left="280" w:firstLine="560"/>
        <w:rPr>
          <w:lang w:eastAsia="zh-CN"/>
        </w:rPr>
      </w:pPr>
      <w:r>
        <w:rPr>
          <w:rFonts w:hint="eastAsia"/>
          <w:lang w:eastAsia="zh-CN"/>
        </w:rPr>
        <w:t>政协全委会、常委会等会议的正常开展及视察调研会等，印刷会议文件等</w:t>
      </w:r>
      <w:r>
        <w:rPr>
          <w:lang w:eastAsia="zh-CN"/>
        </w:rPr>
        <w:t>。</w:t>
      </w:r>
      <w:r>
        <w:rPr>
          <w:rFonts w:hint="eastAsia"/>
          <w:lang w:eastAsia="zh-CN"/>
        </w:rPr>
        <w:tab/>
      </w:r>
    </w:p>
    <w:p>
      <w:pPr>
        <w:pStyle w:val="48"/>
        <w:ind w:left="56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.项目年度目标</w:t>
      </w:r>
    </w:p>
    <w:p>
      <w:pPr>
        <w:pStyle w:val="44"/>
        <w:ind w:left="280" w:firstLine="560"/>
        <w:rPr>
          <w:lang w:eastAsia="zh-CN"/>
        </w:rPr>
      </w:pPr>
      <w:bookmarkStart w:id="4" w:name="_Toc61505641"/>
      <w:r>
        <w:rPr>
          <w:rFonts w:hint="eastAsia"/>
          <w:lang w:eastAsia="zh-CN"/>
        </w:rPr>
        <w:t>政协全委会、常委会等会议的正常开展及视察调研会等，印刷会议文件等</w:t>
      </w:r>
      <w:r>
        <w:rPr>
          <w:lang w:eastAsia="zh-CN"/>
        </w:rPr>
        <w:t>。</w:t>
      </w:r>
      <w:r>
        <w:rPr>
          <w:rFonts w:hint="eastAsia"/>
          <w:lang w:eastAsia="zh-CN"/>
        </w:rPr>
        <w:tab/>
      </w: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lang w:val="en-US" w:eastAsia="zh-CN"/>
        </w:rPr>
        <w:t>二、项目绩效情况</w:t>
      </w:r>
      <w:bookmarkEnd w:id="4"/>
    </w:p>
    <w:p>
      <w:pPr>
        <w:pStyle w:val="44"/>
        <w:ind w:left="140" w:leftChars="50" w:firstLine="560"/>
        <w:rPr>
          <w:lang w:eastAsia="zh-CN"/>
        </w:rPr>
      </w:pPr>
      <w:r>
        <w:rPr>
          <w:rFonts w:hint="eastAsia"/>
          <w:lang w:eastAsia="zh-CN"/>
        </w:rPr>
        <w:t>综合考虑预算执行情况、产出、效益、服务对象满意度各方面因素，通过数据采集及分析，最终评分结果：</w:t>
      </w:r>
      <w:r>
        <w:rPr>
          <w:color w:val="auto"/>
          <w:u w:val="none"/>
        </w:rPr>
        <w:t>市委办公室工作经费</w:t>
      </w:r>
      <w:r>
        <w:rPr>
          <w:rFonts w:hint="eastAsia"/>
          <w:lang w:eastAsia="zh-CN"/>
        </w:rPr>
        <w:t>项目绩效自评价结果为:总得分</w:t>
      </w:r>
      <w:r>
        <w:rPr>
          <w:rFonts w:hint="eastAsia"/>
          <w:color w:val="auto"/>
          <w:u w:val="none"/>
          <w:lang w:val="en-US" w:eastAsia="zh-CN"/>
        </w:rPr>
        <w:t>90</w:t>
      </w:r>
      <w:r>
        <w:rPr>
          <w:rFonts w:hint="eastAsia"/>
          <w:lang w:eastAsia="zh-CN"/>
        </w:rPr>
        <w:t>分，属于"</w:t>
      </w:r>
      <w:r>
        <w:rPr>
          <w:rFonts w:hint="eastAsia"/>
          <w:color w:val="auto"/>
          <w:u w:val="none"/>
          <w:lang w:eastAsia="zh-CN"/>
        </w:rPr>
        <w:t>优秀</w:t>
      </w:r>
      <w:r>
        <w:rPr>
          <w:rFonts w:hint="eastAsia"/>
          <w:lang w:eastAsia="zh-CN"/>
        </w:rPr>
        <w:t>"。</w:t>
      </w:r>
    </w:p>
    <w:p>
      <w:pPr>
        <w:pStyle w:val="46"/>
        <w:ind w:left="560"/>
        <w:rPr>
          <w:lang w:eastAsia="zh-CN"/>
        </w:rPr>
      </w:pPr>
      <w:bookmarkStart w:id="5" w:name="_Toc61505642"/>
      <w:r>
        <w:rPr>
          <w:rFonts w:hint="eastAsia"/>
        </w:rPr>
        <w:t>（一）</w:t>
      </w:r>
      <w:r>
        <w:rPr>
          <w:rFonts w:hint="eastAsia"/>
          <w:lang w:eastAsia="zh-CN"/>
        </w:rPr>
        <w:t>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</w:t>
      </w:r>
      <w:r>
        <w:rPr>
          <w:rFonts w:hint="eastAsia"/>
          <w:lang w:eastAsia="zh-CN"/>
        </w:rPr>
        <w:t>产出</w:t>
      </w:r>
      <w:r>
        <w:rPr>
          <w:rFonts w:hint="eastAsia"/>
        </w:rPr>
        <w:t>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政协全委会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政协常委会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召开会议及时率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工作开展</w:t>
            </w: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会议费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20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25</w:t>
            </w: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10.17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</w:t>
      </w:r>
      <w:r>
        <w:rPr>
          <w:rFonts w:hint="eastAsia"/>
          <w:lang w:eastAsia="zh-CN"/>
        </w:rPr>
        <w:t>效益</w:t>
      </w:r>
      <w:r>
        <w:rPr>
          <w:rFonts w:hint="eastAsia"/>
        </w:rPr>
        <w:t>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会议宣传情况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保障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主管领导满意度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100％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100％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政协委员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100％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100％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  <w:lang w:val="en-US" w:eastAsia="zh-CN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  <w:lang w:val="en-US" w:eastAsia="zh-CN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项目实施和预算执行情况及分析</w:t>
      </w:r>
    </w:p>
    <w:p>
      <w:pPr>
        <w:pStyle w:val="44"/>
        <w:ind w:left="280" w:firstLine="560"/>
        <w:rPr>
          <w:rFonts w:ascii="仿宋_GB2312"/>
          <w:bCs/>
          <w:lang w:val="en-US"/>
        </w:rPr>
      </w:pPr>
      <w:r>
        <w:rPr>
          <w:rFonts w:hint="eastAsia"/>
          <w:lang w:eastAsia="zh-CN"/>
        </w:rPr>
        <w:t>政协全委会、常委会等会议的正常开展及视察调研会等，印刷会议文件等</w:t>
      </w:r>
      <w:r>
        <w:rPr>
          <w:lang w:eastAsia="zh-CN"/>
        </w:rPr>
        <w:t>。</w:t>
      </w:r>
      <w:r>
        <w:rPr>
          <w:rFonts w:hint="eastAsia"/>
          <w:lang w:eastAsia="zh-CN"/>
        </w:rPr>
        <w:tab/>
      </w:r>
    </w:p>
    <w:p>
      <w:pPr>
        <w:pStyle w:val="44"/>
        <w:ind w:left="700" w:leftChars="250" w:firstLine="0" w:firstLineChars="0"/>
        <w:rPr>
          <w:rFonts w:ascii="仿宋_GB2312"/>
          <w:bCs/>
          <w:lang w:val="en-US"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产出情况及分析</w:t>
      </w:r>
    </w:p>
    <w:p>
      <w:pPr>
        <w:pStyle w:val="44"/>
        <w:ind w:left="1134" w:leftChars="405" w:firstLine="0" w:firstLineChars="0"/>
        <w:rPr>
          <w:rFonts w:ascii="仿宋_GB2312"/>
          <w:bCs/>
          <w:lang w:val="en-US"/>
        </w:rPr>
      </w:pPr>
      <w:r>
        <w:rPr>
          <w:rFonts w:hint="eastAsia" w:ascii="仿宋_GB2312"/>
          <w:bCs/>
          <w:lang w:eastAsia="zh-CN"/>
        </w:rPr>
        <w:t>做好委员换届工作，</w:t>
      </w:r>
      <w:r>
        <w:rPr>
          <w:rFonts w:hint="eastAsia" w:ascii="仿宋_GB2312"/>
          <w:bCs/>
        </w:rPr>
        <w:t>群众参与度&gt;=85%</w:t>
      </w:r>
      <w:r>
        <w:rPr>
          <w:rFonts w:hint="eastAsia" w:ascii="仿宋_GB2312"/>
          <w:bCs/>
          <w:lang w:eastAsia="zh-CN"/>
        </w:rPr>
        <w:t>；</w:t>
      </w:r>
      <w:r>
        <w:rPr>
          <w:rFonts w:hint="eastAsia" w:ascii="仿宋_GB2312"/>
          <w:bCs/>
        </w:rPr>
        <w:t>及时完成换届工作</w:t>
      </w:r>
      <w:r>
        <w:rPr>
          <w:rFonts w:hint="eastAsia" w:ascii="仿宋_GB2312"/>
          <w:bCs/>
          <w:lang w:eastAsia="zh-CN"/>
        </w:rPr>
        <w:t>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效益情况及分析</w:t>
      </w:r>
    </w:p>
    <w:p>
      <w:pPr>
        <w:pStyle w:val="44"/>
        <w:ind w:left="1134" w:leftChars="405" w:firstLine="0" w:firstLineChars="0"/>
        <w:rPr>
          <w:rFonts w:ascii="仿宋_GB2312"/>
          <w:bCs/>
          <w:lang w:val="en-US"/>
        </w:rPr>
      </w:pPr>
      <w:r>
        <w:rPr>
          <w:rFonts w:hint="eastAsia" w:ascii="仿宋_GB2312"/>
          <w:bCs/>
          <w:lang w:eastAsia="zh-CN"/>
        </w:rPr>
        <w:t>各项调研会议均已开展，公开度</w:t>
      </w:r>
      <w:r>
        <w:rPr>
          <w:rFonts w:hint="eastAsia" w:ascii="仿宋_GB2312"/>
          <w:bCs/>
          <w:lang w:val="en-US" w:eastAsia="zh-CN"/>
        </w:rPr>
        <w:t>85%以上。完成预期目标。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满意度情况及分析</w:t>
      </w:r>
    </w:p>
    <w:p>
      <w:pPr>
        <w:pStyle w:val="44"/>
        <w:ind w:firstLine="1120" w:firstLineChars="400"/>
        <w:rPr>
          <w:rFonts w:ascii="仿宋_GB2312"/>
          <w:bCs/>
          <w:lang w:val="en-US"/>
        </w:rPr>
      </w:pPr>
      <w:r>
        <w:rPr>
          <w:rFonts w:hint="eastAsia" w:ascii="仿宋_GB2312"/>
          <w:bCs/>
          <w:lang w:eastAsia="zh-CN"/>
        </w:rPr>
        <w:t>委员满意度</w:t>
      </w:r>
      <w:r>
        <w:rPr>
          <w:rFonts w:hint="eastAsia" w:ascii="仿宋_GB2312"/>
          <w:bCs/>
          <w:lang w:val="en-US" w:eastAsia="zh-CN"/>
        </w:rPr>
        <w:t>85%以上，圆满完成任务</w:t>
      </w:r>
      <w:r>
        <w:rPr>
          <w:rFonts w:hint="eastAsia" w:ascii="仿宋_GB2312"/>
          <w:bCs/>
          <w:lang w:eastAsia="zh-CN"/>
        </w:rPr>
        <w:t>。</w:t>
      </w:r>
    </w:p>
    <w:p>
      <w:pPr>
        <w:pStyle w:val="52"/>
        <w:rPr>
          <w:lang w:eastAsia="zh-CN"/>
        </w:rPr>
      </w:pPr>
      <w:bookmarkStart w:id="12" w:name="_Toc61505647"/>
      <w:r>
        <w:rPr>
          <w:rFonts w:hint="eastAsia" w:ascii="仿宋" w:hAnsi="仿宋" w:eastAsia="仿宋" w:cs="仿宋"/>
          <w:b/>
          <w:bCs w:val="0"/>
          <w:lang w:val="en-US" w:eastAsia="zh-CN"/>
        </w:rPr>
        <w:t>四、项目主要经验做法</w:t>
      </w:r>
      <w:bookmarkEnd w:id="12"/>
      <w:r>
        <w:rPr>
          <w:rFonts w:hint="eastAsia"/>
          <w:lang w:eastAsia="zh-CN"/>
        </w:rPr>
        <w:t xml:space="preserve"> </w:t>
      </w:r>
    </w:p>
    <w:p>
      <w:pPr>
        <w:pStyle w:val="44"/>
        <w:ind w:firstLine="84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详细规划，提高资金使用效率</w:t>
      </w:r>
      <w:r>
        <w:rPr>
          <w:rFonts w:hint="eastAsia"/>
          <w:lang w:val="en-US" w:eastAsia="zh-CN"/>
        </w:rPr>
        <w:t>。</w:t>
      </w: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  <w:lang w:val="en-US" w:eastAsia="zh-CN"/>
        </w:rPr>
        <w:t>五、项目管理中存在问题及原因分析</w:t>
      </w:r>
      <w:bookmarkEnd w:id="13"/>
    </w:p>
    <w:p>
      <w:pPr>
        <w:pStyle w:val="44"/>
        <w:ind w:firstLine="840" w:firstLineChars="300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应加强政府采购的规划性。</w:t>
      </w:r>
    </w:p>
    <w:p>
      <w:pPr>
        <w:pStyle w:val="44"/>
        <w:ind w:firstLine="840" w:firstLineChars="300"/>
        <w:rPr>
          <w:lang w:eastAsia="zh-CN"/>
        </w:rPr>
      </w:pP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  <w:lang w:val="en-US" w:eastAsia="zh-CN"/>
        </w:rPr>
        <w:t>六、进一步加强项目管理措施及建议</w:t>
      </w:r>
      <w:bookmarkEnd w:id="14"/>
    </w:p>
    <w:p>
      <w:pPr>
        <w:pStyle w:val="44"/>
        <w:ind w:firstLine="848" w:firstLineChars="303"/>
        <w:rPr>
          <w:lang w:eastAsia="zh-CN"/>
        </w:rPr>
      </w:pPr>
    </w:p>
    <w:p>
      <w:pPr>
        <w:pStyle w:val="44"/>
        <w:ind w:firstLine="840" w:firstLineChars="300"/>
        <w:rPr>
          <w:lang w:eastAsia="zh-CN"/>
        </w:rPr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>详细规划，提高资金使用效率</w:t>
      </w:r>
      <w:r>
        <w:rPr>
          <w:rFonts w:hint="eastAsia"/>
          <w:lang w:eastAsia="zh-CN"/>
        </w:rPr>
        <w:t>。</w:t>
      </w: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  <w:lang w:val="en-US" w:eastAsia="zh-CN"/>
        </w:rPr>
        <w:t>附件1.项目支出绩效自评表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附件1</w:t>
            </w:r>
            <w:r>
              <w:rPr>
                <w:rFonts w:ascii="仿宋" w:hAnsi="仿宋" w:eastAsia="仿宋" w:cs="仿宋"/>
                <w:b/>
              </w:rPr>
              <w:t>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政协全委会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政协常委会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100</w:t>
            </w: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召开会议及时率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9</w:t>
            </w: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0</w:t>
            </w: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100</w:t>
            </w:r>
            <w:bookmarkStart w:id="17" w:name="_GoBack"/>
            <w:bookmarkEnd w:id="17"/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工作开展及时性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成本指标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会议费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25万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10.17万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40%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社会指标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会议宣传情况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完善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完善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完善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主管领导满意度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健全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政协委员满意度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  <w:lang w:val="en-US" w:eastAsia="zh-CN"/>
        </w:rPr>
        <w:t>附件2.绩效自评相关资料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附件2.绩效自评相关资料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2328707"/>
      <w:docPartObj>
        <w:docPartGallery w:val="autotext"/>
      </w:docPartObj>
    </w:sdtPr>
    <w:sdtContent>
      <w:p>
        <w:pPr>
          <w:pStyle w:val="1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NGUzMmRmOWE4NmI2NWFlMTk2OWJiNzRhOTAzZDMifQ=="/>
  </w:docVars>
  <w:rsids>
    <w:rsidRoot w:val="001507B7"/>
    <w:rsid w:val="000122EB"/>
    <w:rsid w:val="000142C9"/>
    <w:rsid w:val="00027C90"/>
    <w:rsid w:val="000805D6"/>
    <w:rsid w:val="00080DE2"/>
    <w:rsid w:val="0009606F"/>
    <w:rsid w:val="000E044C"/>
    <w:rsid w:val="001028E5"/>
    <w:rsid w:val="001507B7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1BB0"/>
    <w:rsid w:val="003E7B75"/>
    <w:rsid w:val="00401866"/>
    <w:rsid w:val="00401D6B"/>
    <w:rsid w:val="00405A2B"/>
    <w:rsid w:val="004133EA"/>
    <w:rsid w:val="0042269C"/>
    <w:rsid w:val="00441BCE"/>
    <w:rsid w:val="00452CC6"/>
    <w:rsid w:val="004551B8"/>
    <w:rsid w:val="00455292"/>
    <w:rsid w:val="00492C52"/>
    <w:rsid w:val="004979FF"/>
    <w:rsid w:val="004B227E"/>
    <w:rsid w:val="004C6F6A"/>
    <w:rsid w:val="004E0FDB"/>
    <w:rsid w:val="00542BD3"/>
    <w:rsid w:val="00576C00"/>
    <w:rsid w:val="00593D5E"/>
    <w:rsid w:val="005A3D0F"/>
    <w:rsid w:val="005B1DE6"/>
    <w:rsid w:val="005B7922"/>
    <w:rsid w:val="005E4265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B18A7"/>
    <w:rsid w:val="007B29FC"/>
    <w:rsid w:val="007F5D03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10B3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D64A8"/>
    <w:rsid w:val="00B0412B"/>
    <w:rsid w:val="00B21080"/>
    <w:rsid w:val="00B31ECA"/>
    <w:rsid w:val="00B52EBA"/>
    <w:rsid w:val="00B535AB"/>
    <w:rsid w:val="00B64666"/>
    <w:rsid w:val="00B8092D"/>
    <w:rsid w:val="00B81BE0"/>
    <w:rsid w:val="00BC2B39"/>
    <w:rsid w:val="00BC42DD"/>
    <w:rsid w:val="00BD346F"/>
    <w:rsid w:val="00C24C26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25650"/>
    <w:rsid w:val="00F45162"/>
    <w:rsid w:val="00F5304C"/>
    <w:rsid w:val="00F870C6"/>
    <w:rsid w:val="00FD0AF5"/>
    <w:rsid w:val="00FD3022"/>
    <w:rsid w:val="00FD64C8"/>
    <w:rsid w:val="00FE4A15"/>
    <w:rsid w:val="00FF6DAB"/>
    <w:rsid w:val="034070BC"/>
    <w:rsid w:val="03C54A29"/>
    <w:rsid w:val="04590024"/>
    <w:rsid w:val="051C683A"/>
    <w:rsid w:val="06A57160"/>
    <w:rsid w:val="09095327"/>
    <w:rsid w:val="099E253A"/>
    <w:rsid w:val="0B6947A3"/>
    <w:rsid w:val="0E341099"/>
    <w:rsid w:val="0E460F3E"/>
    <w:rsid w:val="0F4075C9"/>
    <w:rsid w:val="12AA36D7"/>
    <w:rsid w:val="12BB495B"/>
    <w:rsid w:val="12D31D92"/>
    <w:rsid w:val="14997EA7"/>
    <w:rsid w:val="15DA00A8"/>
    <w:rsid w:val="175F71A3"/>
    <w:rsid w:val="17EB2569"/>
    <w:rsid w:val="181808BC"/>
    <w:rsid w:val="185F31B6"/>
    <w:rsid w:val="1D55000A"/>
    <w:rsid w:val="1D6C357F"/>
    <w:rsid w:val="1E535EBD"/>
    <w:rsid w:val="20A3117D"/>
    <w:rsid w:val="20E51AC6"/>
    <w:rsid w:val="2A8C41C4"/>
    <w:rsid w:val="2C942E5D"/>
    <w:rsid w:val="2D5E5392"/>
    <w:rsid w:val="2FA523CD"/>
    <w:rsid w:val="30837382"/>
    <w:rsid w:val="31A737AC"/>
    <w:rsid w:val="31D9592F"/>
    <w:rsid w:val="338B0506"/>
    <w:rsid w:val="34253971"/>
    <w:rsid w:val="35DE4D8E"/>
    <w:rsid w:val="37826121"/>
    <w:rsid w:val="38D10AEB"/>
    <w:rsid w:val="39627BB1"/>
    <w:rsid w:val="3DBF1E7D"/>
    <w:rsid w:val="3F74620D"/>
    <w:rsid w:val="3F8A2017"/>
    <w:rsid w:val="46703CEC"/>
    <w:rsid w:val="46B67B95"/>
    <w:rsid w:val="477D29CB"/>
    <w:rsid w:val="49B57F12"/>
    <w:rsid w:val="4AFC64BF"/>
    <w:rsid w:val="4B5F6D00"/>
    <w:rsid w:val="4C0C1F2C"/>
    <w:rsid w:val="4D3006A2"/>
    <w:rsid w:val="4D8109AF"/>
    <w:rsid w:val="4E546612"/>
    <w:rsid w:val="518F2805"/>
    <w:rsid w:val="53C25097"/>
    <w:rsid w:val="54703A7A"/>
    <w:rsid w:val="56870CAC"/>
    <w:rsid w:val="59FA62BF"/>
    <w:rsid w:val="5AC82171"/>
    <w:rsid w:val="5DAF4C1B"/>
    <w:rsid w:val="5EC724E8"/>
    <w:rsid w:val="608B350E"/>
    <w:rsid w:val="613009FC"/>
    <w:rsid w:val="62A414BE"/>
    <w:rsid w:val="64485E79"/>
    <w:rsid w:val="644E0336"/>
    <w:rsid w:val="66567D19"/>
    <w:rsid w:val="68E37562"/>
    <w:rsid w:val="6ABB5C95"/>
    <w:rsid w:val="6D5757FC"/>
    <w:rsid w:val="6D7F460B"/>
    <w:rsid w:val="6F2968A7"/>
    <w:rsid w:val="6F447312"/>
    <w:rsid w:val="72141A90"/>
    <w:rsid w:val="72353EE7"/>
    <w:rsid w:val="72B54B04"/>
    <w:rsid w:val="74253A54"/>
    <w:rsid w:val="78A51694"/>
    <w:rsid w:val="7DAE6831"/>
    <w:rsid w:val="7ED2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31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  <w:lang w:val="zh-CN" w:eastAsia="zh-CN"/>
    </w:rPr>
  </w:style>
  <w:style w:type="paragraph" w:styleId="5">
    <w:name w:val="heading 2"/>
    <w:basedOn w:val="1"/>
    <w:next w:val="6"/>
    <w:link w:val="32"/>
    <w:qFormat/>
    <w:uiPriority w:val="0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  <w:lang w:val="zh-CN" w:eastAsia="zh-CN"/>
    </w:rPr>
  </w:style>
  <w:style w:type="paragraph" w:styleId="7">
    <w:name w:val="heading 3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  <w:lang w:val="zh-CN" w:eastAsia="zh-CN"/>
    </w:rPr>
  </w:style>
  <w:style w:type="paragraph" w:styleId="8">
    <w:name w:val="heading 4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  <w:lang w:val="zh-CN" w:eastAsia="zh-CN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nhideWhenUsed/>
    <w:qFormat/>
    <w:uiPriority w:val="0"/>
    <w:pPr>
      <w:ind w:firstLine="420"/>
    </w:pPr>
  </w:style>
  <w:style w:type="paragraph" w:styleId="4">
    <w:name w:val="Body Text Indent"/>
    <w:basedOn w:val="1"/>
    <w:link w:val="35"/>
    <w:semiHidden/>
    <w:unhideWhenUsed/>
    <w:uiPriority w:val="99"/>
    <w:pPr>
      <w:spacing w:after="120"/>
      <w:ind w:left="420" w:leftChars="200"/>
    </w:pPr>
    <w:rPr>
      <w:rFonts w:cs="Times New Roman"/>
      <w:kern w:val="0"/>
      <w:szCs w:val="20"/>
      <w:lang w:val="zh-CN" w:eastAsia="zh-CN"/>
    </w:rPr>
  </w:style>
  <w:style w:type="paragraph" w:styleId="6">
    <w:name w:val="No Spacing"/>
    <w:link w:val="43"/>
    <w:qFormat/>
    <w:uiPriority w:val="1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9">
    <w:name w:val="toc 7"/>
    <w:basedOn w:val="1"/>
    <w:next w:val="1"/>
    <w:unhideWhenUsed/>
    <w:qFormat/>
    <w:uiPriority w:val="3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nhideWhenUsed/>
    <w:uiPriority w:val="99"/>
    <w:rPr>
      <w:rFonts w:ascii="宋体" w:eastAsia="宋体" w:cs="Times New Roman"/>
      <w:kern w:val="0"/>
      <w:sz w:val="18"/>
      <w:szCs w:val="18"/>
      <w:lang w:val="zh-CN" w:eastAsia="zh-CN"/>
    </w:rPr>
  </w:style>
  <w:style w:type="paragraph" w:styleId="11">
    <w:name w:val="annotation text"/>
    <w:basedOn w:val="1"/>
    <w:link w:val="40"/>
    <w:semiHidden/>
    <w:unhideWhenUsed/>
    <w:qFormat/>
    <w:uiPriority w:val="99"/>
    <w:rPr>
      <w:rFonts w:cs="Times New Roman"/>
      <w:kern w:val="0"/>
      <w:sz w:val="20"/>
      <w:szCs w:val="20"/>
      <w:lang w:val="zh-CN" w:eastAsia="zh-CN"/>
    </w:rPr>
  </w:style>
  <w:style w:type="paragraph" w:styleId="12">
    <w:name w:val="toc 5"/>
    <w:basedOn w:val="1"/>
    <w:next w:val="1"/>
    <w:unhideWhenUsed/>
    <w:qFormat/>
    <w:uiPriority w:val="3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nhideWhenUsed/>
    <w:qFormat/>
    <w:uiPriority w:val="3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nhideWhenUsed/>
    <w:qFormat/>
    <w:uiPriority w:val="3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nhideWhenUsed/>
    <w:qFormat/>
    <w:uiPriority w:val="99"/>
    <w:rPr>
      <w:rFonts w:cs="Times New Roman"/>
      <w:kern w:val="0"/>
      <w:sz w:val="18"/>
      <w:szCs w:val="18"/>
      <w:lang w:val="zh-CN" w:eastAsia="zh-CN"/>
    </w:rPr>
  </w:style>
  <w:style w:type="paragraph" w:styleId="16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nhideWhenUsed/>
    <w:qFormat/>
    <w:uiPriority w:val="3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nhideWhenUsed/>
    <w:qFormat/>
    <w:uiPriority w:val="3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nhideWhenUsed/>
    <w:qFormat/>
    <w:uiPriority w:val="3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nhideWhenUsed/>
    <w:qFormat/>
    <w:uiPriority w:val="3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table" w:styleId="25">
    <w:name w:val="Table Grid"/>
    <w:basedOn w:val="2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unhideWhenUsed/>
    <w:qFormat/>
    <w:uiPriority w:val="99"/>
    <w:rPr>
      <w:color w:val="0000FF"/>
      <w:u w:val="single"/>
    </w:rPr>
  </w:style>
  <w:style w:type="character" w:styleId="28">
    <w:name w:val="annotation reference"/>
    <w:semiHidden/>
    <w:unhideWhenUsed/>
    <w:qFormat/>
    <w:uiPriority w:val="99"/>
    <w:rPr>
      <w:sz w:val="16"/>
      <w:szCs w:val="16"/>
    </w:rPr>
  </w:style>
  <w:style w:type="character" w:customStyle="1" w:styleId="29">
    <w:name w:val="页眉 Char"/>
    <w:basedOn w:val="26"/>
    <w:link w:val="17"/>
    <w:qFormat/>
    <w:uiPriority w:val="99"/>
    <w:rPr>
      <w:sz w:val="18"/>
      <w:szCs w:val="18"/>
    </w:rPr>
  </w:style>
  <w:style w:type="character" w:customStyle="1" w:styleId="30">
    <w:name w:val="页脚 Char"/>
    <w:basedOn w:val="26"/>
    <w:link w:val="16"/>
    <w:qFormat/>
    <w:uiPriority w:val="99"/>
    <w:rPr>
      <w:sz w:val="18"/>
      <w:szCs w:val="18"/>
    </w:rPr>
  </w:style>
  <w:style w:type="character" w:customStyle="1" w:styleId="31">
    <w:name w:val="标题 1 Char"/>
    <w:basedOn w:val="26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32"/>
      <w:szCs w:val="44"/>
      <w:lang w:val="zh-CN" w:eastAsia="zh-CN"/>
    </w:rPr>
  </w:style>
  <w:style w:type="character" w:customStyle="1" w:styleId="32">
    <w:name w:val="标题 2 Char"/>
    <w:basedOn w:val="26"/>
    <w:link w:val="5"/>
    <w:qFormat/>
    <w:uiPriority w:val="0"/>
    <w:rPr>
      <w:rFonts w:ascii="Cambria" w:hAnsi="Cambria" w:eastAsia="仿宋_GB2312" w:cs="Times New Roman"/>
      <w:b/>
      <w:bCs/>
      <w:kern w:val="0"/>
      <w:sz w:val="30"/>
      <w:szCs w:val="32"/>
      <w:lang w:val="zh-CN" w:eastAsia="zh-CN"/>
    </w:rPr>
  </w:style>
  <w:style w:type="character" w:customStyle="1" w:styleId="33">
    <w:name w:val="标题 3 Char"/>
    <w:basedOn w:val="26"/>
    <w:link w:val="7"/>
    <w:qFormat/>
    <w:uiPriority w:val="9"/>
    <w:rPr>
      <w:rFonts w:ascii="Calibri" w:hAnsi="Calibri" w:eastAsia="仿宋_GB2312" w:cs="Times New Roman"/>
      <w:bCs/>
      <w:kern w:val="0"/>
      <w:sz w:val="28"/>
      <w:szCs w:val="32"/>
      <w:lang w:val="zh-CN" w:eastAsia="zh-CN"/>
    </w:rPr>
  </w:style>
  <w:style w:type="character" w:customStyle="1" w:styleId="34">
    <w:name w:val="标题 4 Char"/>
    <w:basedOn w:val="26"/>
    <w:link w:val="8"/>
    <w:semiHidden/>
    <w:qFormat/>
    <w:uiPriority w:val="9"/>
    <w:rPr>
      <w:rFonts w:ascii="Cambria" w:hAnsi="Cambria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35">
    <w:name w:val="正文文本缩进 Char"/>
    <w:basedOn w:val="26"/>
    <w:link w:val="4"/>
    <w:semiHidden/>
    <w:qFormat/>
    <w:uiPriority w:val="99"/>
    <w:rPr>
      <w:rFonts w:ascii="Calibri" w:hAnsi="Calibri" w:eastAsia="仿宋_GB2312" w:cs="Times New Roman"/>
      <w:kern w:val="0"/>
      <w:sz w:val="28"/>
      <w:szCs w:val="20"/>
      <w:lang w:val="zh-CN" w:eastAsia="zh-CN"/>
    </w:rPr>
  </w:style>
  <w:style w:type="character" w:customStyle="1" w:styleId="36">
    <w:name w:val="正文首行缩进 2 Char"/>
    <w:basedOn w:val="35"/>
    <w:link w:val="3"/>
    <w:qFormat/>
    <w:uiPriority w:val="0"/>
    <w:rPr>
      <w:rFonts w:ascii="Calibri" w:hAnsi="Calibri" w:eastAsia="仿宋_GB2312" w:cs="Times New Roman"/>
      <w:kern w:val="0"/>
      <w:sz w:val="28"/>
      <w:szCs w:val="20"/>
      <w:lang w:val="zh-CN" w:eastAsia="zh-CN"/>
    </w:rPr>
  </w:style>
  <w:style w:type="character" w:customStyle="1" w:styleId="37">
    <w:name w:val="Intense Reference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38">
    <w:name w:val="批注框文本 Char"/>
    <w:basedOn w:val="26"/>
    <w:link w:val="15"/>
    <w:semiHidden/>
    <w:qFormat/>
    <w:uiPriority w:val="99"/>
    <w:rPr>
      <w:rFonts w:ascii="Calibri" w:hAnsi="Calibri" w:eastAsia="仿宋_GB2312" w:cs="Times New Roman"/>
      <w:kern w:val="0"/>
      <w:sz w:val="18"/>
      <w:szCs w:val="18"/>
      <w:lang w:val="zh-CN" w:eastAsia="zh-CN"/>
    </w:rPr>
  </w:style>
  <w:style w:type="paragraph" w:styleId="39">
    <w:name w:val="List Paragraph"/>
    <w:basedOn w:val="1"/>
    <w:qFormat/>
    <w:uiPriority w:val="34"/>
    <w:pPr>
      <w:ind w:firstLine="420"/>
    </w:pPr>
  </w:style>
  <w:style w:type="character" w:customStyle="1" w:styleId="40">
    <w:name w:val="批注文字 Char"/>
    <w:basedOn w:val="26"/>
    <w:link w:val="11"/>
    <w:semiHidden/>
    <w:qFormat/>
    <w:uiPriority w:val="99"/>
    <w:rPr>
      <w:rFonts w:ascii="Calibri" w:hAnsi="Calibri" w:eastAsia="仿宋_GB2312" w:cs="Times New Roman"/>
      <w:kern w:val="0"/>
      <w:sz w:val="20"/>
      <w:szCs w:val="20"/>
      <w:lang w:val="zh-CN" w:eastAsia="zh-CN"/>
    </w:rPr>
  </w:style>
  <w:style w:type="character" w:customStyle="1" w:styleId="41">
    <w:name w:val="批注主题 Char"/>
    <w:basedOn w:val="40"/>
    <w:link w:val="23"/>
    <w:semiHidden/>
    <w:uiPriority w:val="99"/>
    <w:rPr>
      <w:rFonts w:ascii="Calibri" w:hAnsi="Calibri" w:eastAsia="仿宋_GB2312" w:cs="Times New Roman"/>
      <w:b/>
      <w:bCs/>
      <w:kern w:val="0"/>
      <w:sz w:val="20"/>
      <w:szCs w:val="20"/>
      <w:lang w:val="zh-CN" w:eastAsia="zh-CN"/>
    </w:rPr>
  </w:style>
  <w:style w:type="character" w:customStyle="1" w:styleId="42">
    <w:name w:val="文档结构图 Char"/>
    <w:basedOn w:val="26"/>
    <w:link w:val="10"/>
    <w:semiHidden/>
    <w:qFormat/>
    <w:uiPriority w:val="99"/>
    <w:rPr>
      <w:rFonts w:ascii="宋体" w:hAnsi="Calibri" w:eastAsia="宋体" w:cs="Times New Roman"/>
      <w:kern w:val="0"/>
      <w:sz w:val="18"/>
      <w:szCs w:val="18"/>
      <w:lang w:val="zh-CN" w:eastAsia="zh-CN"/>
    </w:rPr>
  </w:style>
  <w:style w:type="character" w:customStyle="1" w:styleId="43">
    <w:name w:val="无间隔 Char"/>
    <w:link w:val="6"/>
    <w:qFormat/>
    <w:uiPriority w:val="1"/>
    <w:rPr>
      <w:rFonts w:ascii="Calibri" w:hAnsi="Calibri" w:eastAsia="仿宋_GB2312" w:cs="黑体"/>
      <w:sz w:val="28"/>
    </w:rPr>
  </w:style>
  <w:style w:type="paragraph" w:customStyle="1" w:styleId="44">
    <w:name w:val="闻政-正文段落文字"/>
    <w:basedOn w:val="1"/>
    <w:link w:val="45"/>
    <w:qFormat/>
    <w:uiPriority w:val="3"/>
    <w:pPr>
      <w:spacing w:line="500" w:lineRule="exact"/>
      <w:ind w:firstLine="200"/>
    </w:pPr>
    <w:rPr>
      <w:rFonts w:ascii="Times New Roman" w:hAnsi="Times New Roman" w:cs="Times New Roman"/>
      <w:kern w:val="0"/>
      <w:szCs w:val="28"/>
      <w:lang w:val="zh-CN" w:eastAsia="zh-CN"/>
    </w:rPr>
  </w:style>
  <w:style w:type="character" w:customStyle="1" w:styleId="45">
    <w:name w:val="闻政-正文段落文字 Char"/>
    <w:link w:val="44"/>
    <w:qFormat/>
    <w:uiPriority w:val="3"/>
    <w:rPr>
      <w:rFonts w:ascii="Times New Roman" w:hAnsi="Times New Roman" w:eastAsia="仿宋_GB2312" w:cs="Times New Roman"/>
      <w:kern w:val="0"/>
      <w:sz w:val="28"/>
      <w:szCs w:val="28"/>
      <w:lang w:val="zh-CN" w:eastAsia="zh-CN"/>
    </w:rPr>
  </w:style>
  <w:style w:type="paragraph" w:customStyle="1" w:styleId="46">
    <w:name w:val="闻政-正文二级标题"/>
    <w:basedOn w:val="5"/>
    <w:next w:val="44"/>
    <w:link w:val="47"/>
    <w:qFormat/>
    <w:uiPriority w:val="3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uiPriority w:val="3"/>
    <w:rPr>
      <w:rFonts w:ascii="Times New Roman" w:hAnsi="Times New Roman" w:eastAsia="仿宋_GB2312" w:cs="Times New Roman"/>
      <w:b/>
      <w:bCs/>
      <w:kern w:val="0"/>
      <w:sz w:val="28"/>
      <w:szCs w:val="32"/>
      <w:lang w:val="zh-CN" w:eastAsia="zh-CN"/>
    </w:rPr>
  </w:style>
  <w:style w:type="paragraph" w:customStyle="1" w:styleId="48">
    <w:name w:val="闻政-正文三级标题"/>
    <w:basedOn w:val="1"/>
    <w:next w:val="44"/>
    <w:link w:val="49"/>
    <w:qFormat/>
    <w:uiPriority w:val="3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snapToGrid w:val="0"/>
      <w:kern w:val="0"/>
      <w:szCs w:val="28"/>
      <w:lang w:val="zh-CN" w:eastAsia="zh-CN"/>
    </w:rPr>
  </w:style>
  <w:style w:type="character" w:customStyle="1" w:styleId="49">
    <w:name w:val="闻政-正文三级标题 Char"/>
    <w:link w:val="48"/>
    <w:qFormat/>
    <w:uiPriority w:val="3"/>
    <w:rPr>
      <w:rFonts w:ascii="Times New Roman" w:hAnsi="Times New Roman" w:eastAsia="仿宋_GB2312" w:cs="Times New Roman"/>
      <w:b/>
      <w:snapToGrid w:val="0"/>
      <w:kern w:val="0"/>
      <w:sz w:val="28"/>
      <w:szCs w:val="28"/>
      <w:lang w:val="zh-CN" w:eastAsia="zh-CN"/>
    </w:rPr>
  </w:style>
  <w:style w:type="paragraph" w:customStyle="1" w:styleId="50">
    <w:name w:val="闻政-正文四级标题"/>
    <w:basedOn w:val="48"/>
    <w:next w:val="44"/>
    <w:link w:val="51"/>
    <w:qFormat/>
    <w:uiPriority w:val="3"/>
    <w:rPr>
      <w:b w:val="0"/>
    </w:rPr>
  </w:style>
  <w:style w:type="character" w:customStyle="1" w:styleId="51">
    <w:name w:val="闻政-正文四级标题 Char"/>
    <w:link w:val="50"/>
    <w:qFormat/>
    <w:uiPriority w:val="3"/>
    <w:rPr>
      <w:rFonts w:ascii="Times New Roman" w:hAnsi="Times New Roman" w:eastAsia="仿宋_GB2312" w:cs="Times New Roman"/>
      <w:snapToGrid w:val="0"/>
      <w:kern w:val="0"/>
      <w:sz w:val="28"/>
      <w:szCs w:val="28"/>
      <w:lang w:val="zh-CN" w:eastAsia="zh-CN"/>
    </w:rPr>
  </w:style>
  <w:style w:type="paragraph" w:customStyle="1" w:styleId="52">
    <w:name w:val="闻政-正文一级标题"/>
    <w:basedOn w:val="7"/>
    <w:next w:val="44"/>
    <w:link w:val="53"/>
    <w:qFormat/>
    <w:uiPriority w:val="3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uiPriority w:val="3"/>
    <w:rPr>
      <w:rFonts w:ascii="黑体" w:hAnsi="黑体" w:eastAsia="黑体" w:cs="Times New Roman"/>
      <w:bCs/>
      <w:kern w:val="0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4615-7A1A-4EAA-9C61-C9FD4656D3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1438</Words>
  <Characters>1642</Characters>
  <Lines>21</Lines>
  <Paragraphs>5</Paragraphs>
  <TotalTime>2</TotalTime>
  <ScaleCrop>false</ScaleCrop>
  <LinksUpToDate>false</LinksUpToDate>
  <CharactersWithSpaces>1946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 Mrs.Lee</cp:lastModifiedBy>
  <dcterms:modified xsi:type="dcterms:W3CDTF">2022-10-17T09:28:28Z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52B506D965D843CDBF5E00CBEBC5ECB9</vt:lpwstr>
  </property>
</Properties>
</file>