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项目名称： </w:t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机关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业务费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项目单位：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中国人民政治协商会议襄汾县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委员会办公室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主管部门：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中国人民政治协商会议襄汾县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委员会办公室-10</w:t>
      </w:r>
      <w:r>
        <w:rPr>
          <w:rFonts w:hint="eastAsia" w:ascii="仿宋_GB2312" w:hAnsi="仿宋_GB2312" w:cs="仿宋_GB2312"/>
          <w:color w:val="auto"/>
          <w:sz w:val="32"/>
          <w:u w:val="none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001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pStyle w:val="18"/>
        <w:tabs>
          <w:tab w:val="right" w:leader="dot" w:pos="8296"/>
        </w:tabs>
        <w:ind w:firstLine="438" w:firstLineChars="137"/>
        <w:jc w:val="center"/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2021年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月</w:t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 xml:space="preserve">TOC \o "1-4" \f</w:instrText>
      </w:r>
      <w:r>
        <w:rPr>
          <w:szCs w:val="44"/>
        </w:rPr>
        <w:instrText xml:space="preserve">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jc w:val="center"/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>目 录</w:t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一、项目的基本情况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（一）项目概况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（三）项目绩效目标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（四）项目实施计划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二、项目绩效情况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_Toc61505642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5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（二）项目产出情况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_Toc61505643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（三）项目效益情况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_Toc61505644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（四）项目满意度情况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_Toc61505645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三、项目绩效分析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四、项目主要经验做法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五、项目管理中存在问题及原因分析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六、进一步加强项目管理措施及建议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附件1.项目支出绩效自评表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10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附件2.绩效自评相关资料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  <w:lang w:val="en-US" w:eastAsia="zh-CN"/>
        </w:rPr>
        <w:t>一、项目的基本情况</w:t>
      </w:r>
      <w:bookmarkEnd w:id="0"/>
    </w:p>
    <w:p>
      <w:pPr>
        <w:pStyle w:val="46"/>
        <w:ind w:left="560"/>
        <w:rPr>
          <w:lang w:eastAsia="zh-CN"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  <w:rPr>
          <w:lang w:eastAsia="zh-CN"/>
        </w:rPr>
      </w:pPr>
      <w:r>
        <w:rPr>
          <w:b/>
          <w:bCs/>
          <w:lang w:val="en-US" w:eastAsia="zh-CN"/>
        </w:rPr>
        <w:t>项目概况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eastAsia="zh-CN"/>
        </w:rPr>
        <w:t>主要用于维护政协机关日常工作开展，支付办公费、印刷费、邮电费、差旅费等。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立项依据：</w:t>
      </w:r>
      <w:r>
        <w:rPr>
          <w:rFonts w:hint="eastAsia"/>
          <w:lang w:eastAsia="zh-CN"/>
        </w:rPr>
        <w:t>主要用于维护政协机关日常工作开展，支付办公费、印刷费、邮电费、差旅费等。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 w:eastAsia="zh-CN"/>
        </w:rPr>
        <w:t>保证项目实施的措施与制度：</w:t>
      </w:r>
      <w:r>
        <w:t>召开</w:t>
      </w:r>
      <w:r>
        <w:rPr>
          <w:rFonts w:hint="eastAsia"/>
          <w:lang w:eastAsia="zh-CN"/>
        </w:rPr>
        <w:t>政协</w:t>
      </w:r>
      <w:r>
        <w:t>常委会，维护</w:t>
      </w:r>
      <w:r>
        <w:rPr>
          <w:rFonts w:hint="eastAsia"/>
          <w:lang w:eastAsia="zh-CN"/>
        </w:rPr>
        <w:t>政协</w:t>
      </w:r>
      <w:r>
        <w:t>机关正常运转</w:t>
      </w:r>
    </w:p>
    <w:p>
      <w:pPr>
        <w:pStyle w:val="44"/>
        <w:ind w:left="280" w:firstLine="562"/>
      </w:pPr>
      <w:r>
        <w:rPr>
          <w:rFonts w:hint="eastAsia"/>
          <w:b/>
          <w:bCs/>
          <w:lang w:val="en-US" w:eastAsia="zh-CN"/>
        </w:rPr>
        <w:t>项目实施计划：</w:t>
      </w:r>
      <w:r>
        <w:rPr>
          <w:rFonts w:hint="eastAsia"/>
          <w:lang w:eastAsia="zh-CN"/>
        </w:rPr>
        <w:t>购置当年所需办公用品设备，保障出差人员差旅费，印刷文件材料等。</w:t>
      </w:r>
    </w:p>
    <w:p>
      <w:pPr>
        <w:pStyle w:val="44"/>
        <w:ind w:left="280" w:firstLine="562"/>
        <w:rPr>
          <w:lang w:eastAsia="zh-CN"/>
        </w:rPr>
      </w:pP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年度总金额(万元)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上年结转资金(万元)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（1）项目实施</w:t>
      </w:r>
      <w:r>
        <w:rPr>
          <w:rFonts w:hint="eastAsia"/>
          <w:lang w:eastAsia="zh-CN"/>
        </w:rPr>
        <w:t>期</w:t>
      </w:r>
      <w:r>
        <w:rPr>
          <w:rFonts w:hint="eastAsia"/>
        </w:rPr>
        <w:t>绩效目标</w:t>
      </w:r>
    </w:p>
    <w:p>
      <w:pPr>
        <w:pStyle w:val="44"/>
        <w:ind w:left="280" w:firstLine="560"/>
        <w:rPr>
          <w:lang w:eastAsia="zh-CN"/>
        </w:rPr>
      </w:pPr>
      <w:r>
        <w:t>保障机关正常运转；</w:t>
      </w:r>
      <w:r>
        <w:rPr>
          <w:lang w:eastAsia="zh-CN"/>
        </w:rPr>
        <w:t>购置当年所需办公用品设备，保障出差人员差旅费，印刷文件材料等。</w:t>
      </w:r>
      <w:r>
        <w:rPr>
          <w:rFonts w:hint="eastAsia"/>
          <w:lang w:eastAsia="zh-CN"/>
        </w:rPr>
        <w:tab/>
      </w:r>
    </w:p>
    <w:p>
      <w:pPr>
        <w:pStyle w:val="48"/>
        <w:ind w:left="56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.项目年度目标</w:t>
      </w:r>
    </w:p>
    <w:p>
      <w:pPr>
        <w:pStyle w:val="44"/>
        <w:ind w:left="280" w:firstLine="560"/>
      </w:pPr>
      <w:r>
        <w:t>保障机关正常运转；</w:t>
      </w:r>
      <w:r>
        <w:rPr>
          <w:lang w:eastAsia="zh-CN"/>
        </w:rPr>
        <w:t>购置当年所需办公用品设备，保障出差人员差旅费，印刷文件材料等。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  <w:lang w:val="en-US" w:eastAsia="zh-CN"/>
        </w:rPr>
        <w:t>二、项目绩效情况</w:t>
      </w:r>
      <w:bookmarkEnd w:id="4"/>
    </w:p>
    <w:p>
      <w:pPr>
        <w:pStyle w:val="44"/>
        <w:ind w:left="140" w:leftChars="50" w:firstLine="560"/>
        <w:rPr>
          <w:lang w:eastAsia="zh-CN"/>
        </w:rPr>
      </w:pPr>
      <w:r>
        <w:rPr>
          <w:rFonts w:hint="eastAsia"/>
          <w:lang w:eastAsia="zh-CN"/>
        </w:rPr>
        <w:t>综合考虑预算执行情况、产出、效益、服务对象满意度各方面因素，通过数据采集及分析，最终评分结果：</w:t>
      </w:r>
      <w:r>
        <w:rPr>
          <w:color w:val="auto"/>
          <w:u w:val="none"/>
        </w:rPr>
        <w:t>市委办公室工作经费</w:t>
      </w:r>
      <w:r>
        <w:rPr>
          <w:rFonts w:hint="eastAsia"/>
          <w:lang w:eastAsia="zh-CN"/>
        </w:rPr>
        <w:t>项目绩效自评价结果为:总得分</w:t>
      </w:r>
      <w:r>
        <w:rPr>
          <w:rFonts w:hint="eastAsia"/>
          <w:color w:val="auto"/>
          <w:u w:val="none"/>
          <w:lang w:val="en-US" w:eastAsia="zh-CN"/>
        </w:rPr>
        <w:t>95</w:t>
      </w:r>
      <w:r>
        <w:rPr>
          <w:rFonts w:hint="eastAsia"/>
          <w:lang w:eastAsia="zh-CN"/>
        </w:rPr>
        <w:t>分，属于"</w:t>
      </w:r>
      <w:r>
        <w:rPr>
          <w:rFonts w:hint="eastAsia"/>
          <w:color w:val="auto"/>
          <w:u w:val="none"/>
          <w:lang w:eastAsia="zh-CN"/>
        </w:rPr>
        <w:t>优秀</w:t>
      </w:r>
      <w:r>
        <w:rPr>
          <w:rFonts w:hint="eastAsia"/>
          <w:lang w:eastAsia="zh-CN"/>
        </w:rPr>
        <w:t>"。</w:t>
      </w:r>
    </w:p>
    <w:p>
      <w:pPr>
        <w:pStyle w:val="46"/>
        <w:ind w:left="560"/>
        <w:rPr>
          <w:lang w:eastAsia="zh-CN"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 w:eastAsia="zh-CN"/>
        </w:rPr>
        <w:t>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 w:eastAsia="zh-CN"/>
        </w:rPr>
        <w:t>产出</w:t>
      </w:r>
      <w:r>
        <w:rPr>
          <w:rFonts w:hint="eastAsia"/>
        </w:rPr>
        <w:t>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办公用品购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支出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单位日常维护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购置办公设备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办公用品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购置率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经费支出合理性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合理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合理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工作开展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 w:eastAsia="zh-CN"/>
        </w:rPr>
        <w:t>效益</w:t>
      </w:r>
      <w:r>
        <w:rPr>
          <w:rFonts w:hint="eastAsia"/>
        </w:rPr>
        <w:t>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保障单位正常运转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长效管理机制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跟踪反馈机制健全性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  <w:lang w:val="en-US" w:eastAsia="zh-CN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  <w:lang w:val="en-US" w:eastAsia="zh-CN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t>维</w:t>
      </w:r>
      <w:r>
        <w:rPr>
          <w:rFonts w:hint="eastAsia"/>
          <w:lang w:eastAsia="zh-CN"/>
        </w:rPr>
        <w:t>政协</w:t>
      </w:r>
      <w:r>
        <w:t>机关正常运转</w:t>
      </w:r>
      <w:r>
        <w:rPr>
          <w:rFonts w:hint="eastAsia"/>
          <w:lang w:val="en-US" w:eastAsia="zh-CN"/>
        </w:rPr>
        <w:t>,预算执行率100%。</w:t>
      </w:r>
    </w:p>
    <w:p>
      <w:pPr>
        <w:pStyle w:val="44"/>
        <w:ind w:left="700" w:leftChars="250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产出情况及分析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机关各项业务正常开展，购置办公用品到位。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效益情况及分析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保障了单位的正常运转。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  <w:lang w:val="en-US"/>
        </w:rPr>
      </w:pPr>
      <w:r>
        <w:rPr>
          <w:rFonts w:hint="eastAsia" w:ascii="仿宋_GB2312"/>
          <w:bCs/>
        </w:rPr>
        <w:t>跟踪反馈机制健全性</w:t>
      </w:r>
      <w:r>
        <w:rPr>
          <w:rFonts w:hint="eastAsia" w:ascii="仿宋_GB2312"/>
          <w:bCs/>
          <w:lang w:eastAsia="zh-CN"/>
        </w:rPr>
        <w:t>。</w:t>
      </w:r>
    </w:p>
    <w:p>
      <w:pPr>
        <w:pStyle w:val="52"/>
        <w:rPr>
          <w:lang w:eastAsia="zh-CN"/>
        </w:rPr>
      </w:pPr>
      <w:bookmarkStart w:id="12" w:name="_Toc61505647"/>
      <w:r>
        <w:rPr>
          <w:rFonts w:hint="eastAsia" w:ascii="仿宋" w:hAnsi="仿宋" w:eastAsia="仿宋" w:cs="仿宋"/>
          <w:b/>
          <w:bCs w:val="0"/>
          <w:lang w:val="en-US" w:eastAsia="zh-CN"/>
        </w:rPr>
        <w:t>四、项目主要经验做法</w:t>
      </w:r>
      <w:bookmarkEnd w:id="12"/>
      <w:r>
        <w:rPr>
          <w:rFonts w:hint="eastAsia"/>
          <w:lang w:eastAsia="zh-CN"/>
        </w:rPr>
        <w:t xml:space="preserve"> </w:t>
      </w:r>
    </w:p>
    <w:p>
      <w:pPr>
        <w:pStyle w:val="44"/>
        <w:ind w:firstLine="84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合理安排工作，保障机关工作的正常运转。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  <w:lang w:val="en-US" w:eastAsia="zh-CN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应加强政府采购的规划性。</w:t>
      </w:r>
    </w:p>
    <w:p>
      <w:pPr>
        <w:pStyle w:val="44"/>
        <w:ind w:firstLine="840" w:firstLineChars="300"/>
        <w:rPr>
          <w:lang w:eastAsia="zh-CN"/>
        </w:r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  <w:lang w:val="en-US" w:eastAsia="zh-CN"/>
        </w:rPr>
        <w:t>六、进一步加强项目管理措施及建议</w:t>
      </w:r>
      <w:bookmarkEnd w:id="14"/>
    </w:p>
    <w:p>
      <w:pPr>
        <w:pStyle w:val="44"/>
        <w:ind w:firstLine="848" w:firstLineChars="303"/>
        <w:rPr>
          <w:lang w:eastAsia="zh-CN"/>
        </w:rPr>
      </w:pPr>
    </w:p>
    <w:p>
      <w:pPr>
        <w:pStyle w:val="44"/>
        <w:ind w:firstLine="840" w:firstLineChars="3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应加强政府采购的规划性。</w:t>
      </w:r>
    </w:p>
    <w:p>
      <w:pPr>
        <w:pStyle w:val="44"/>
        <w:ind w:firstLine="560"/>
        <w:rPr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  <w:lang w:val="en-US" w:eastAsia="zh-CN"/>
        </w:rPr>
        <w:t>附件1.项目支出绩效自评表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附件1</w:t>
            </w:r>
            <w:r>
              <w:rPr>
                <w:rFonts w:ascii="仿宋" w:hAnsi="仿宋" w:eastAsia="仿宋" w:cs="仿宋"/>
                <w:b/>
              </w:rPr>
              <w:t>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办公用品购买支出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单位日常维护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购置办公设备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办公用品购置率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9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经费支出合规性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合理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合理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工作开展及时性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保障单位正常运转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长效管理机制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完善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跟踪反馈机制健全性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bookmarkStart w:id="17" w:name="_GoBack"/>
            <w:bookmarkEnd w:id="17"/>
          </w:p>
        </w:tc>
      </w:tr>
      <w:tr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  <w:lang w:val="en-US" w:eastAsia="zh-CN"/>
        </w:rPr>
        <w:t>附件2.绩效自评相关资料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附件2.绩效自评相关资料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328707"/>
      <w:docPartObj>
        <w:docPartGallery w:val="autotext"/>
      </w:docPartObj>
    </w:sdtPr>
    <w:sdtContent>
      <w:p>
        <w:pPr>
          <w:pStyle w:val="1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GUzMmRmOWE4NmI2NWFlMTk2OWJiNzRhOTAzZDMifQ=="/>
  </w:docVars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10B3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034070BC"/>
    <w:rsid w:val="03C54A29"/>
    <w:rsid w:val="04590024"/>
    <w:rsid w:val="06A57160"/>
    <w:rsid w:val="0E460F3E"/>
    <w:rsid w:val="12D31D92"/>
    <w:rsid w:val="15DA00A8"/>
    <w:rsid w:val="181808BC"/>
    <w:rsid w:val="1D55000A"/>
    <w:rsid w:val="1D6C357F"/>
    <w:rsid w:val="1E535EBD"/>
    <w:rsid w:val="20A3117D"/>
    <w:rsid w:val="2A8C41C4"/>
    <w:rsid w:val="2C942E5D"/>
    <w:rsid w:val="2FA523CD"/>
    <w:rsid w:val="30837382"/>
    <w:rsid w:val="34253971"/>
    <w:rsid w:val="35DE4D8E"/>
    <w:rsid w:val="38D10AEB"/>
    <w:rsid w:val="39627BB1"/>
    <w:rsid w:val="3DBF1E7D"/>
    <w:rsid w:val="3F74620D"/>
    <w:rsid w:val="3F8A2017"/>
    <w:rsid w:val="46703CEC"/>
    <w:rsid w:val="46B67B95"/>
    <w:rsid w:val="477D29CB"/>
    <w:rsid w:val="4C0C1F2C"/>
    <w:rsid w:val="4E546612"/>
    <w:rsid w:val="53C25097"/>
    <w:rsid w:val="56870CAC"/>
    <w:rsid w:val="5DAF4C1B"/>
    <w:rsid w:val="5EC724E8"/>
    <w:rsid w:val="608B350E"/>
    <w:rsid w:val="64485E79"/>
    <w:rsid w:val="644E0336"/>
    <w:rsid w:val="6ABB5C95"/>
    <w:rsid w:val="6D5757FC"/>
    <w:rsid w:val="6D7F460B"/>
    <w:rsid w:val="72353EE7"/>
    <w:rsid w:val="72B54B04"/>
    <w:rsid w:val="74253A54"/>
    <w:rsid w:val="7DAE6831"/>
    <w:rsid w:val="7ED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 w:eastAsia="zh-CN"/>
    </w:rPr>
  </w:style>
  <w:style w:type="paragraph" w:styleId="5">
    <w:name w:val="heading 2"/>
    <w:basedOn w:val="1"/>
    <w:next w:val="6"/>
    <w:link w:val="32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 w:eastAsia="zh-CN"/>
    </w:rPr>
  </w:style>
  <w:style w:type="paragraph" w:styleId="7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 w:eastAsia="zh-CN"/>
    </w:rPr>
  </w:style>
  <w:style w:type="paragraph" w:styleId="8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  <w:lang w:val="zh-CN" w:eastAsia="zh-CN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nhideWhenUsed/>
    <w:qFormat/>
    <w:uiPriority w:val="0"/>
    <w:pPr>
      <w:ind w:firstLine="420"/>
    </w:pPr>
  </w:style>
  <w:style w:type="paragraph" w:styleId="4">
    <w:name w:val="Body Text Indent"/>
    <w:basedOn w:val="1"/>
    <w:link w:val="35"/>
    <w:semiHidden/>
    <w:unhideWhenUsed/>
    <w:uiPriority w:val="99"/>
    <w:pPr>
      <w:spacing w:after="120"/>
      <w:ind w:left="420" w:leftChars="200"/>
    </w:pPr>
    <w:rPr>
      <w:rFonts w:cs="Times New Roman"/>
      <w:kern w:val="0"/>
      <w:szCs w:val="20"/>
      <w:lang w:val="zh-CN" w:eastAsia="zh-CN"/>
    </w:rPr>
  </w:style>
  <w:style w:type="paragraph" w:styleId="6">
    <w:name w:val="No Spacing"/>
    <w:link w:val="43"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unhideWhenUsed/>
    <w:qFormat/>
    <w:uiPriority w:val="3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nhideWhenUsed/>
    <w:uiPriority w:val="99"/>
    <w:rPr>
      <w:rFonts w:ascii="宋体" w:eastAsia="宋体" w:cs="Times New Roman"/>
      <w:kern w:val="0"/>
      <w:sz w:val="18"/>
      <w:szCs w:val="18"/>
      <w:lang w:val="zh-CN" w:eastAsia="zh-CN"/>
    </w:rPr>
  </w:style>
  <w:style w:type="paragraph" w:styleId="11">
    <w:name w:val="annotation text"/>
    <w:basedOn w:val="1"/>
    <w:link w:val="40"/>
    <w:semiHidden/>
    <w:unhideWhenUsed/>
    <w:qFormat/>
    <w:uiPriority w:val="99"/>
    <w:rPr>
      <w:rFonts w:cs="Times New Roman"/>
      <w:kern w:val="0"/>
      <w:sz w:val="20"/>
      <w:szCs w:val="20"/>
      <w:lang w:val="zh-CN" w:eastAsia="zh-CN"/>
    </w:rPr>
  </w:style>
  <w:style w:type="paragraph" w:styleId="12">
    <w:name w:val="toc 5"/>
    <w:basedOn w:val="1"/>
    <w:next w:val="1"/>
    <w:unhideWhenUsed/>
    <w:qFormat/>
    <w:uiPriority w:val="3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nhideWhenUsed/>
    <w:qFormat/>
    <w:uiPriority w:val="99"/>
    <w:rPr>
      <w:rFonts w:cs="Times New Roman"/>
      <w:kern w:val="0"/>
      <w:sz w:val="18"/>
      <w:szCs w:val="18"/>
      <w:lang w:val="zh-CN" w:eastAsia="zh-CN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nhideWhenUsed/>
    <w:qFormat/>
    <w:uiPriority w:val="3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nhideWhenUsed/>
    <w:qFormat/>
    <w:uiPriority w:val="3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标题 1 Char"/>
    <w:basedOn w:val="2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标题 2 Char"/>
    <w:basedOn w:val="26"/>
    <w:link w:val="5"/>
    <w:qFormat/>
    <w:uiPriority w:val="0"/>
    <w:rPr>
      <w:rFonts w:ascii="Cambria" w:hAnsi="Cambria" w:eastAsia="仿宋_GB2312" w:cs="Times New Roman"/>
      <w:b/>
      <w:bCs/>
      <w:kern w:val="0"/>
      <w:sz w:val="30"/>
      <w:szCs w:val="32"/>
      <w:lang w:val="zh-CN" w:eastAsia="zh-CN"/>
    </w:rPr>
  </w:style>
  <w:style w:type="character" w:customStyle="1" w:styleId="33">
    <w:name w:val="标题 3 Char"/>
    <w:basedOn w:val="26"/>
    <w:link w:val="7"/>
    <w:qFormat/>
    <w:uiPriority w:val="9"/>
    <w:rPr>
      <w:rFonts w:ascii="Calibri" w:hAnsi="Calibri" w:eastAsia="仿宋_GB2312" w:cs="Times New Roman"/>
      <w:bCs/>
      <w:kern w:val="0"/>
      <w:sz w:val="28"/>
      <w:szCs w:val="32"/>
      <w:lang w:val="zh-CN" w:eastAsia="zh-CN"/>
    </w:rPr>
  </w:style>
  <w:style w:type="character" w:customStyle="1" w:styleId="34">
    <w:name w:val="标题 4 Char"/>
    <w:basedOn w:val="26"/>
    <w:link w:val="8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35">
    <w:name w:val="正文文本缩进 Char"/>
    <w:basedOn w:val="26"/>
    <w:link w:val="4"/>
    <w:semiHidden/>
    <w:qFormat/>
    <w:uiPriority w:val="99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6">
    <w:name w:val="正文首行缩进 2 Char"/>
    <w:basedOn w:val="35"/>
    <w:link w:val="3"/>
    <w:qFormat/>
    <w:uiPriority w:val="0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7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qFormat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批注文字 Char"/>
    <w:basedOn w:val="26"/>
    <w:link w:val="11"/>
    <w:semiHidden/>
    <w:qFormat/>
    <w:uiPriority w:val="99"/>
    <w:rPr>
      <w:rFonts w:ascii="Calibri" w:hAnsi="Calibri" w:eastAsia="仿宋_GB2312" w:cs="Times New Roman"/>
      <w:kern w:val="0"/>
      <w:sz w:val="20"/>
      <w:szCs w:val="20"/>
      <w:lang w:val="zh-CN" w:eastAsia="zh-CN"/>
    </w:rPr>
  </w:style>
  <w:style w:type="character" w:customStyle="1" w:styleId="41">
    <w:name w:val="批注主题 Char"/>
    <w:basedOn w:val="40"/>
    <w:link w:val="23"/>
    <w:semiHidden/>
    <w:uiPriority w:val="99"/>
    <w:rPr>
      <w:rFonts w:ascii="Calibri" w:hAnsi="Calibri" w:eastAsia="仿宋_GB2312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文档结构图 Char"/>
    <w:basedOn w:val="26"/>
    <w:link w:val="10"/>
    <w:semiHidden/>
    <w:qFormat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character" w:customStyle="1" w:styleId="43">
    <w:name w:val="无间隔 Char"/>
    <w:link w:val="6"/>
    <w:qFormat/>
    <w:uiPriority w:val="1"/>
    <w:rPr>
      <w:rFonts w:ascii="Calibri" w:hAnsi="Calibri" w:eastAsia="仿宋_GB2312" w:cs="黑体"/>
      <w:sz w:val="28"/>
    </w:rPr>
  </w:style>
  <w:style w:type="paragraph" w:customStyle="1" w:styleId="44">
    <w:name w:val="闻政-正文段落文字"/>
    <w:basedOn w:val="1"/>
    <w:link w:val="45"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 w:eastAsia="zh-CN"/>
    </w:rPr>
  </w:style>
  <w:style w:type="character" w:customStyle="1" w:styleId="45">
    <w:name w:val="闻政-正文段落文字 Char"/>
    <w:link w:val="44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customStyle="1" w:styleId="46">
    <w:name w:val="闻政-正文二级标题"/>
    <w:basedOn w:val="5"/>
    <w:next w:val="44"/>
    <w:link w:val="47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paragraph" w:customStyle="1" w:styleId="48">
    <w:name w:val="闻政-正文三级标题"/>
    <w:basedOn w:val="1"/>
    <w:next w:val="44"/>
    <w:link w:val="49"/>
    <w:qFormat/>
    <w:uiPriority w:val="3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8"/>
      <w:lang w:val="zh-CN" w:eastAsia="zh-CN"/>
    </w:rPr>
  </w:style>
  <w:style w:type="character" w:customStyle="1" w:styleId="49">
    <w:name w:val="闻政-正文三级标题 Char"/>
    <w:link w:val="48"/>
    <w:qFormat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50">
    <w:name w:val="闻政-正文四级标题"/>
    <w:basedOn w:val="48"/>
    <w:next w:val="44"/>
    <w:link w:val="51"/>
    <w:qFormat/>
    <w:uiPriority w:val="3"/>
    <w:rPr>
      <w:b w:val="0"/>
    </w:rPr>
  </w:style>
  <w:style w:type="character" w:customStyle="1" w:styleId="51">
    <w:name w:val="闻政-正文四级标题 Char"/>
    <w:link w:val="50"/>
    <w:qFormat/>
    <w:uiPriority w:val="3"/>
    <w:rPr>
      <w:rFonts w:ascii="Times New Roman" w:hAnsi="Times New Roman" w:eastAsia="仿宋_GB2312" w:cs="Times New Roman"/>
      <w:snapToGrid w:val="0"/>
      <w:kern w:val="0"/>
      <w:sz w:val="28"/>
      <w:szCs w:val="28"/>
      <w:lang w:val="zh-CN" w:eastAsia="zh-CN"/>
    </w:rPr>
  </w:style>
  <w:style w:type="paragraph" w:customStyle="1" w:styleId="52">
    <w:name w:val="闻政-正文一级标题"/>
    <w:basedOn w:val="7"/>
    <w:next w:val="44"/>
    <w:link w:val="53"/>
    <w:qFormat/>
    <w:uiPriority w:val="3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uiPriority w:val="3"/>
    <w:rPr>
      <w:rFonts w:ascii="黑体" w:hAnsi="黑体" w:eastAsia="黑体" w:cs="Times New Roman"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4615-7A1A-4EAA-9C61-C9FD4656D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1495</Words>
  <Characters>1713</Characters>
  <Lines>21</Lines>
  <Paragraphs>5</Paragraphs>
  <TotalTime>10</TotalTime>
  <ScaleCrop>false</ScaleCrop>
  <LinksUpToDate>false</LinksUpToDate>
  <CharactersWithSpaces>1917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 Mrs.Lee</cp:lastModifiedBy>
  <dcterms:modified xsi:type="dcterms:W3CDTF">2022-10-17T08:30:33Z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52B506D965D843CDBF5E00CBEBC5ECB9</vt:lpwstr>
  </property>
</Properties>
</file>