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000000"/>
          <w:sz w:val="32"/>
          <w:u w:val="none"/>
        </w:rPr>
        <w:t>业务费</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000000"/>
          <w:sz w:val="32"/>
          <w:u w:val="none"/>
        </w:rPr>
        <w:t>中国共产党襄汾县纪律检查委员会</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000000"/>
          <w:sz w:val="32"/>
          <w:u w:val="none"/>
        </w:rPr>
        <w:t>中国共产党襄汾县纪律检查委员会-127001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（四）项目实施计划</w:t>
      </w:r>
      <w:r>
        <w:tab/>
      </w:r>
      <w:r>
        <w:fldChar w:fldCharType="begin"/>
      </w:r>
      <w:r>
        <w:instrText xml:space="preserve"> PAGEREF _Toc61505640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5</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6</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6</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7</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7</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10</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11</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rFonts w:hint="eastAsia"/>
          <w:b/>
          <w:bCs/>
        </w:rPr>
        <w:t>项目概况：</w:t>
      </w:r>
      <w:r>
        <w:t>用于纪检监察人员办案外出差旅费留置期间陪护人员补助及食宿费用500000元，根据政府采购项目备案[2020]52号物业合同履行至2021年5月15日金额为440540元，测算5月15日至2021年底物业费需359460元，业务费合计1300000元</w:t>
      </w:r>
    </w:p>
    <w:p>
      <w:pPr>
        <w:pStyle w:val="44"/>
        <w:ind w:left="280" w:firstLine="562"/>
      </w:pPr>
      <w:r>
        <w:rPr>
          <w:rFonts w:hint="eastAsia"/>
          <w:b/>
          <w:bCs/>
        </w:rPr>
        <w:t>立项依据：</w:t>
      </w:r>
      <w:r>
        <w:t>领导批示</w:t>
      </w:r>
    </w:p>
    <w:p>
      <w:pPr>
        <w:pStyle w:val="44"/>
        <w:ind w:left="280" w:firstLine="562"/>
      </w:pPr>
      <w:r>
        <w:rPr>
          <w:rFonts w:hint="eastAsia"/>
          <w:b/>
          <w:bCs/>
        </w:rPr>
        <w:t>设立的必要性：</w:t>
      </w:r>
    </w:p>
    <w:p>
      <w:pPr>
        <w:pStyle w:val="44"/>
        <w:ind w:left="280" w:firstLine="562"/>
      </w:pPr>
      <w:r>
        <w:rPr>
          <w:rFonts w:hint="eastAsia"/>
          <w:b/>
          <w:bCs/>
        </w:rPr>
        <w:t>保证项目实施的措施与制度：</w:t>
      </w:r>
      <w:r>
        <w:t>严格按照财政要求执行，专款专用，保障纪委办案工作运转。</w:t>
      </w:r>
    </w:p>
    <w:p>
      <w:pPr>
        <w:pStyle w:val="44"/>
        <w:ind w:left="280" w:firstLine="562"/>
      </w:pPr>
      <w:r>
        <w:rPr>
          <w:rFonts w:hint="eastAsia"/>
          <w:b/>
          <w:bCs/>
        </w:rPr>
        <w:t>项目实施计划：</w:t>
      </w:r>
      <w:r>
        <w:t>严格按照财政要求执行，专款专用，保障纪委办案工作运转。</w:t>
      </w:r>
    </w:p>
    <w:p>
      <w:pPr>
        <w:widowControl/>
        <w:ind w:firstLine="0" w:firstLineChars="0"/>
        <w:jc w:val="left"/>
        <w:rPr>
          <w:rFonts w:ascii="Times New Roman" w:hAnsi="Times New Roman" w:cs="Times New Roman"/>
          <w:kern w:val="0"/>
          <w:szCs w:val="28"/>
        </w:rPr>
      </w:pPr>
      <w:r>
        <w:br w:type="page"/>
      </w:r>
    </w:p>
    <w:p>
      <w:pPr>
        <w:pStyle w:val="46"/>
        <w:ind w:left="560"/>
      </w:pPr>
      <w:bookmarkStart w:id="2" w:name="_Toc61505638"/>
      <w:r>
        <w:rPr>
          <w:rFonts w:hint="eastAsia"/>
        </w:rPr>
        <w:t>（二）预算执行情况</w:t>
      </w:r>
      <w:bookmarkEnd w:id="2"/>
    </w:p>
    <w:p>
      <w:pPr>
        <w:ind w:firstLine="0" w:firstLineChars="0"/>
        <w:jc w:val="left"/>
        <w:rPr>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130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130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130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130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130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3" w:name="_Toc61505639"/>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用于纪检监察人员办案外出差旅费留置期间陪护人员补助及食宿费用500000元，根据政府采购项目备案[2020]52号物业合同履行至2021年5月15日金额为440540元，测算5月15日至2021年底物业费需359460元，业务费合计1300000元</w:t>
      </w:r>
    </w:p>
    <w:p>
      <w:pPr>
        <w:pStyle w:val="44"/>
        <w:ind w:left="280" w:firstLine="560"/>
      </w:pPr>
      <w:r>
        <w:tab/>
      </w:r>
    </w:p>
    <w:p>
      <w:pPr>
        <w:pStyle w:val="48"/>
        <w:ind w:left="560"/>
      </w:pPr>
      <w:r>
        <w:rPr>
          <w:rFonts w:hint="eastAsia"/>
        </w:rPr>
        <w:t>（</w:t>
      </w:r>
      <w:r>
        <w:t>2</w:t>
      </w:r>
      <w:r>
        <w:rPr>
          <w:rFonts w:hint="eastAsia"/>
        </w:rPr>
        <w:t>）</w:t>
      </w:r>
      <w:r>
        <w:t xml:space="preserve">. </w:t>
      </w:r>
      <w:r>
        <w:rPr>
          <w:rFonts w:hint="eastAsia"/>
        </w:rPr>
        <w:t>项目年度目标</w:t>
      </w:r>
    </w:p>
    <w:p>
      <w:pPr>
        <w:pStyle w:val="44"/>
        <w:ind w:left="280" w:firstLine="560"/>
      </w:pPr>
      <w:r>
        <w:t>用于纪检监察人员办案外出差旅费留置期间陪护人员补助及食宿费用500000元，根据政府采购项目备案[2020]52号物业合同履行至2021年5月15日金额为440540元，测算5月15日至2021年底物业费需359460元，业务费合计1300000元</w:t>
      </w:r>
    </w:p>
    <w:p>
      <w:pPr>
        <w:pStyle w:val="44"/>
        <w:ind w:firstLine="560"/>
      </w:pPr>
    </w:p>
    <w:p>
      <w:pPr>
        <w:pStyle w:val="52"/>
        <w:rPr>
          <w:rFonts w:ascii="仿宋" w:hAnsi="仿宋" w:eastAsia="仿宋" w:cs="仿宋"/>
          <w:b/>
          <w:bCs w:val="0"/>
        </w:rPr>
      </w:pPr>
      <w:bookmarkStart w:id="4" w:name="_Toc61505641"/>
      <w:r>
        <w:rPr>
          <w:rFonts w:hint="eastAsia" w:ascii="仿宋" w:hAnsi="仿宋" w:eastAsia="仿宋" w:cs="仿宋"/>
          <w:b/>
          <w:bCs w:val="0"/>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业务费</w:t>
      </w:r>
      <w:r>
        <w:rPr>
          <w:rFonts w:hint="eastAsia"/>
        </w:rPr>
        <w:t>项目绩效自评价结果为</w:t>
      </w:r>
      <w:r>
        <w:t>:</w:t>
      </w:r>
      <w:r>
        <w:rPr>
          <w:rFonts w:hint="eastAsia"/>
        </w:rPr>
        <w:t>总得分</w:t>
      </w:r>
      <w:r>
        <w:t>100</w:t>
      </w:r>
      <w:r>
        <w:rPr>
          <w:rFonts w:hint="eastAsia"/>
        </w:rPr>
        <w:t>分，属于</w:t>
      </w:r>
      <w:r>
        <w:t>"优秀"</w:t>
      </w:r>
      <w:r>
        <w:rPr>
          <w:rFonts w:hint="eastAsia"/>
        </w:rPr>
        <w:t>。</w:t>
      </w:r>
    </w:p>
    <w:p>
      <w:pPr>
        <w:pStyle w:val="46"/>
        <w:ind w:left="560"/>
      </w:pPr>
      <w:bookmarkStart w:id="5" w:name="_Toc61505642"/>
      <w:r>
        <w:rPr>
          <w:rFonts w:hint="eastAsia"/>
        </w:rPr>
        <w:t>（一）预算执行情况</w:t>
      </w:r>
      <w:bookmarkEnd w:id="5"/>
    </w:p>
    <w:tbl>
      <w:tblPr>
        <w:tblStyle w:val="24"/>
        <w:tblW w:w="8830" w:type="dxa"/>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ind w:firstLine="0" w:firstLineChars="0"/>
        <w:rPr>
          <w:szCs w:val="44"/>
        </w:rPr>
      </w:pPr>
    </w:p>
    <w:p>
      <w:pPr>
        <w:widowControl/>
        <w:ind w:firstLine="0" w:firstLineChars="0"/>
        <w:jc w:val="left"/>
        <w:rPr>
          <w:szCs w:val="44"/>
        </w:rPr>
      </w:pPr>
      <w:r>
        <w:rPr>
          <w:szCs w:val="44"/>
        </w:rPr>
        <w:br w:type="page"/>
      </w:r>
    </w:p>
    <w:p>
      <w:pPr>
        <w:pStyle w:val="46"/>
        <w:ind w:left="560"/>
      </w:pPr>
      <w:bookmarkStart w:id="6" w:name="_Toc61505643"/>
      <w:r>
        <w:rPr>
          <w:rFonts w:hint="eastAsia"/>
        </w:rPr>
        <w:t>（二）项目产出情况</w:t>
      </w:r>
      <w:bookmarkEnd w:id="6"/>
    </w:p>
    <w:tbl>
      <w:tblPr>
        <w:tblStyle w:val="24"/>
        <w:tblW w:w="8522" w:type="dxa"/>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保障机关运转</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94</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94人</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工作效率提升度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有效查处率（%）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ind w:firstLine="0" w:firstLineChars="0"/>
        <w:rPr>
          <w:szCs w:val="44"/>
        </w:rPr>
      </w:pPr>
    </w:p>
    <w:p>
      <w:pPr>
        <w:pStyle w:val="46"/>
        <w:ind w:left="560"/>
      </w:pPr>
      <w:bookmarkStart w:id="7" w:name="_Toc61505644"/>
      <w:r>
        <w:rPr>
          <w:rFonts w:hint="eastAsia"/>
        </w:rPr>
        <w:t>（三）项目效益情况</w:t>
      </w:r>
      <w:bookmarkEnd w:id="7"/>
    </w:p>
    <w:tbl>
      <w:tblPr>
        <w:tblStyle w:val="24"/>
        <w:tblW w:w="8522" w:type="dxa"/>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监督检查覆盖率（%）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r>
    </w:tbl>
    <w:p>
      <w:pPr>
        <w:ind w:firstLine="0" w:firstLineChars="0"/>
        <w:rPr>
          <w:szCs w:val="44"/>
        </w:rPr>
      </w:pPr>
    </w:p>
    <w:p>
      <w:pPr>
        <w:widowControl/>
        <w:ind w:firstLine="0" w:firstLineChars="0"/>
        <w:jc w:val="left"/>
        <w:rPr>
          <w:szCs w:val="44"/>
        </w:rPr>
      </w:pPr>
      <w:r>
        <w:rPr>
          <w:szCs w:val="44"/>
        </w:rPr>
        <w:br w:type="page"/>
      </w:r>
    </w:p>
    <w:p>
      <w:pPr>
        <w:ind w:firstLine="0" w:firstLineChars="0"/>
        <w:rPr>
          <w:szCs w:val="44"/>
        </w:rPr>
      </w:pPr>
    </w:p>
    <w:p>
      <w:pPr>
        <w:pStyle w:val="46"/>
        <w:ind w:left="560"/>
      </w:pPr>
      <w:bookmarkStart w:id="8" w:name="_Toc61505645"/>
      <w:r>
        <w:rPr>
          <w:rFonts w:hint="eastAsia"/>
        </w:rPr>
        <w:t>（四）项目满意度情况</w:t>
      </w:r>
      <w:bookmarkEnd w:id="8"/>
    </w:p>
    <w:tbl>
      <w:tblPr>
        <w:tblStyle w:val="24"/>
        <w:tblW w:w="9844" w:type="dxa"/>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工作人员满意度（%）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ind w:firstLine="0" w:firstLineChars="0"/>
        <w:rPr>
          <w:szCs w:val="44"/>
        </w:rPr>
      </w:pPr>
    </w:p>
    <w:p>
      <w:pPr>
        <w:widowControl/>
        <w:ind w:firstLine="0" w:firstLineChars="0"/>
        <w:jc w:val="left"/>
        <w:rPr>
          <w:szCs w:val="44"/>
        </w:rPr>
      </w:pPr>
      <w:r>
        <w:rPr>
          <w:szCs w:val="44"/>
        </w:rPr>
        <w:br w:type="page"/>
      </w:r>
    </w:p>
    <w:p>
      <w:pPr>
        <w:pStyle w:val="52"/>
        <w:rPr>
          <w:rFonts w:ascii="仿宋" w:hAnsi="仿宋" w:eastAsia="仿宋" w:cs="仿宋"/>
          <w:b/>
          <w:bCs w:val="0"/>
        </w:rPr>
      </w:pPr>
      <w:bookmarkStart w:id="9" w:name="_Toc61505646"/>
      <w:r>
        <w:rPr>
          <w:rFonts w:hint="eastAsia" w:ascii="仿宋" w:hAnsi="仿宋" w:eastAsia="仿宋" w:cs="仿宋"/>
          <w:b/>
          <w:bCs w:val="0"/>
        </w:rPr>
        <w:t>三、</w:t>
      </w:r>
      <w:bookmarkStart w:id="10" w:name="_Toc23655"/>
      <w:bookmarkStart w:id="11" w:name="_Toc17451"/>
      <w:r>
        <w:rPr>
          <w:rFonts w:hint="eastAsia" w:ascii="仿宋" w:hAnsi="仿宋" w:eastAsia="仿宋" w:cs="仿宋"/>
          <w:b/>
          <w:bCs w:val="0"/>
        </w:rPr>
        <w:t>项目绩效分析</w:t>
      </w:r>
      <w:bookmarkEnd w:id="9"/>
      <w:bookmarkEnd w:id="10"/>
      <w:bookmarkEnd w:id="11"/>
    </w:p>
    <w:p>
      <w:pPr>
        <w:pStyle w:val="44"/>
        <w:numPr>
          <w:ilvl w:val="0"/>
          <w:numId w:val="1"/>
        </w:numPr>
        <w:ind w:left="700" w:leftChars="250" w:firstLineChars="0"/>
        <w:rPr>
          <w:rFonts w:ascii="仿宋_GB2312"/>
          <w:b/>
        </w:rPr>
      </w:pPr>
      <w:bookmarkStart w:id="12" w:name="_Toc61505650"/>
      <w:r>
        <w:rPr>
          <w:rFonts w:hint="eastAsia" w:ascii="仿宋_GB2312"/>
          <w:b/>
        </w:rPr>
        <w:t>项目实施和预算执行情况及分析</w:t>
      </w:r>
    </w:p>
    <w:p>
      <w:pPr>
        <w:pStyle w:val="44"/>
        <w:ind w:left="426" w:leftChars="152" w:firstLine="280" w:firstLineChars="100"/>
        <w:rPr>
          <w:rFonts w:ascii="仿宋_GB2312"/>
          <w:bCs/>
          <w:lang w:val="en-US"/>
        </w:rPr>
      </w:pPr>
      <w:r>
        <w:rPr>
          <w:rFonts w:hint="eastAsia" w:ascii="仿宋_GB2312"/>
          <w:bCs/>
        </w:rPr>
        <w:t>预算执行率100%，已全部完成</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left="426" w:leftChars="152" w:firstLine="280" w:firstLineChars="100"/>
        <w:rPr>
          <w:rFonts w:ascii="仿宋_GB2312"/>
          <w:bCs/>
          <w:lang w:val="en-US"/>
        </w:rPr>
      </w:pPr>
      <w:r>
        <w:rPr>
          <w:rFonts w:hint="eastAsia" w:ascii="仿宋_GB2312"/>
          <w:bCs/>
        </w:rPr>
        <w:t>预算产出指标目标值已全部完成，完成率100%。</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firstLine="618" w:firstLineChars="221"/>
        <w:rPr>
          <w:rFonts w:ascii="仿宋_GB2312"/>
          <w:bCs/>
          <w:lang w:val="en-US"/>
        </w:rPr>
      </w:pPr>
      <w:r>
        <w:rPr>
          <w:rFonts w:hint="eastAsia" w:ascii="仿宋_GB2312"/>
          <w:bCs/>
        </w:rPr>
        <w:t>预算效益指标目标值100%,已完成100%</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left="426" w:leftChars="152" w:firstLine="280" w:firstLineChars="100"/>
        <w:rPr>
          <w:rFonts w:ascii="仿宋_GB2312"/>
          <w:bCs/>
          <w:lang w:val="en-US"/>
        </w:rPr>
      </w:pPr>
      <w:r>
        <w:rPr>
          <w:rFonts w:hint="eastAsia" w:ascii="仿宋_GB2312"/>
          <w:bCs/>
        </w:rPr>
        <w:t>预算满意度目标值100%，已完成100%</w:t>
      </w:r>
    </w:p>
    <w:p>
      <w:pPr>
        <w:pStyle w:val="52"/>
      </w:pPr>
      <w:bookmarkStart w:id="13" w:name="_Toc99031963"/>
      <w:r>
        <w:rPr>
          <w:rFonts w:hint="eastAsia" w:ascii="仿宋" w:hAnsi="仿宋" w:eastAsia="仿宋" w:cs="仿宋"/>
          <w:b/>
        </w:rPr>
        <w:t>四、项目主要经验做法</w:t>
      </w:r>
      <w:bookmarkEnd w:id="13"/>
      <w:r>
        <w:t xml:space="preserve"> </w:t>
      </w:r>
    </w:p>
    <w:p>
      <w:pPr>
        <w:pStyle w:val="44"/>
        <w:ind w:firstLine="758" w:firstLineChars="271"/>
      </w:pPr>
      <w:r>
        <w:rPr>
          <w:rFonts w:hint="eastAsia"/>
        </w:rPr>
        <w:t>领导重视，制度完善，</w:t>
      </w:r>
      <w:r>
        <w:rPr>
          <w:rFonts w:hint="eastAsia"/>
          <w:lang w:eastAsia="zh-CN"/>
        </w:rPr>
        <w:t>严格控制每项支出，确定专款专用。细化支出科目，精准预算。</w:t>
      </w:r>
      <w:r>
        <w:rPr>
          <w:rFonts w:hint="eastAsia"/>
        </w:rPr>
        <w:t>根据工作的实际需要规范，准确，合理的安排各项工作。</w:t>
      </w:r>
    </w:p>
    <w:p>
      <w:pPr>
        <w:pStyle w:val="52"/>
        <w:rPr>
          <w:rFonts w:ascii="仿宋" w:hAnsi="仿宋" w:eastAsia="仿宋" w:cs="仿宋"/>
          <w:b/>
          <w:bCs/>
        </w:rPr>
      </w:pPr>
      <w:bookmarkStart w:id="14" w:name="_Toc99031964"/>
      <w:r>
        <w:rPr>
          <w:rFonts w:hint="eastAsia" w:ascii="仿宋" w:hAnsi="仿宋" w:eastAsia="仿宋" w:cs="仿宋"/>
          <w:b/>
        </w:rPr>
        <w:t>五、项目管理中存在问题及原因分析</w:t>
      </w:r>
      <w:bookmarkEnd w:id="14"/>
    </w:p>
    <w:p>
      <w:pPr>
        <w:pStyle w:val="44"/>
        <w:ind w:firstLine="840" w:firstLineChars="300"/>
      </w:pPr>
      <w:r>
        <w:rPr>
          <w:rFonts w:hint="eastAsia"/>
        </w:rPr>
        <w:t>绩效评价工作对存在的问题及时整改，加强综合分析，强化评价结果，评价结果优秀的单位，在后期资金上面给与及时，充分的保障 按正常从紧原则编制预算，安排财政资金。</w:t>
      </w:r>
    </w:p>
    <w:p>
      <w:pPr>
        <w:pStyle w:val="52"/>
        <w:rPr>
          <w:rFonts w:ascii="仿宋" w:hAnsi="仿宋" w:eastAsia="仿宋" w:cs="仿宋"/>
          <w:b/>
          <w:bCs/>
        </w:rPr>
      </w:pPr>
      <w:bookmarkStart w:id="15" w:name="_Toc99031965"/>
      <w:r>
        <w:rPr>
          <w:rFonts w:hint="eastAsia" w:ascii="仿宋" w:hAnsi="仿宋" w:eastAsia="仿宋" w:cs="仿宋"/>
          <w:b/>
        </w:rPr>
        <w:t>六、进一步加强项目管理措施及建议</w:t>
      </w:r>
      <w:bookmarkEnd w:id="15"/>
    </w:p>
    <w:p>
      <w:pPr>
        <w:pStyle w:val="44"/>
        <w:ind w:firstLine="560"/>
      </w:pPr>
      <w:r>
        <w:rPr>
          <w:rFonts w:hint="eastAsia"/>
        </w:rPr>
        <w:t>绩效自评工作任务重，工作繁琐，建议建立健全各项预算绩效管理制度，管理机制，高水平，高效率</w:t>
      </w:r>
      <w:r>
        <w:rPr>
          <w:rFonts w:hint="eastAsia"/>
          <w:lang w:eastAsia="zh-CN"/>
        </w:rPr>
        <w:t>的完成工作</w:t>
      </w:r>
      <w:bookmarkStart w:id="17" w:name="_GoBack"/>
      <w:bookmarkEnd w:id="17"/>
      <w:r>
        <w:rPr>
          <w:rFonts w:hint="eastAsia"/>
        </w:rPr>
        <w:t>。</w:t>
      </w:r>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2"/>
    </w:p>
    <w:p>
      <w:pPr>
        <w:ind w:firstLine="560"/>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保障机关运转</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94</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94人</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工作效率提升度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有效查处率（%）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监督检查覆盖率（%）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工作人员满意度（%）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6"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6"/>
    </w:p>
    <w:tbl>
      <w:tblPr>
        <w:tblStyle w:val="24"/>
        <w:tblW w:w="12100" w:type="dxa"/>
        <w:jc w:val="center"/>
        <w:tblLayout w:type="fixed"/>
        <w:tblCellMar>
          <w:top w:w="0" w:type="dxa"/>
          <w:left w:w="0" w:type="dxa"/>
          <w:bottom w:w="0" w:type="dxa"/>
          <w:right w:w="0" w:type="dxa"/>
        </w:tblCellMar>
      </w:tblPr>
      <w:tblGrid>
        <w:gridCol w:w="12100"/>
      </w:tblGrid>
      <w:tr>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Mjg3MGIxNzEyYWM2ZTU0ZWJiMThkZTJkOTYxOGQifQ=="/>
  </w:docVars>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0A3835C3"/>
    <w:rsid w:val="0C680758"/>
    <w:rsid w:val="27CA6E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uiPriority w:val="99"/>
    <w:pPr>
      <w:ind w:left="1680"/>
      <w:jc w:val="left"/>
    </w:pPr>
    <w:rPr>
      <w:rFonts w:cs="Calibri"/>
      <w:sz w:val="18"/>
      <w:szCs w:val="18"/>
    </w:rPr>
  </w:style>
  <w:style w:type="paragraph" w:styleId="10">
    <w:name w:val="Document Map"/>
    <w:basedOn w:val="1"/>
    <w:link w:val="42"/>
    <w:semiHidden/>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uiPriority w:val="99"/>
    <w:pPr>
      <w:ind w:left="1120"/>
      <w:jc w:val="left"/>
    </w:pPr>
    <w:rPr>
      <w:rFonts w:cs="Calibri"/>
      <w:sz w:val="18"/>
      <w:szCs w:val="18"/>
    </w:rPr>
  </w:style>
  <w:style w:type="paragraph" w:styleId="13">
    <w:name w:val="toc 3"/>
    <w:basedOn w:val="1"/>
    <w:next w:val="1"/>
    <w:uiPriority w:val="99"/>
    <w:pPr>
      <w:ind w:left="560"/>
      <w:jc w:val="left"/>
    </w:pPr>
    <w:rPr>
      <w:rFonts w:cs="Calibri"/>
      <w:i/>
      <w:iCs/>
      <w:sz w:val="20"/>
      <w:szCs w:val="20"/>
    </w:rPr>
  </w:style>
  <w:style w:type="paragraph" w:styleId="14">
    <w:name w:val="toc 8"/>
    <w:basedOn w:val="1"/>
    <w:next w:val="1"/>
    <w:uiPriority w:val="99"/>
    <w:pPr>
      <w:ind w:left="1960"/>
      <w:jc w:val="left"/>
    </w:pPr>
    <w:rPr>
      <w:rFonts w:cs="Calibri"/>
      <w:sz w:val="18"/>
      <w:szCs w:val="18"/>
    </w:rPr>
  </w:style>
  <w:style w:type="paragraph" w:styleId="15">
    <w:name w:val="Balloon Text"/>
    <w:basedOn w:val="1"/>
    <w:link w:val="38"/>
    <w:semiHidden/>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uiPriority w:val="99"/>
    <w:pPr>
      <w:ind w:left="840"/>
      <w:jc w:val="left"/>
    </w:pPr>
    <w:rPr>
      <w:rFonts w:cs="Calibri"/>
      <w:sz w:val="18"/>
      <w:szCs w:val="18"/>
    </w:rPr>
  </w:style>
  <w:style w:type="paragraph" w:styleId="20">
    <w:name w:val="toc 6"/>
    <w:basedOn w:val="1"/>
    <w:next w:val="1"/>
    <w:uiPriority w:val="99"/>
    <w:pPr>
      <w:ind w:left="1400"/>
      <w:jc w:val="left"/>
    </w:pPr>
    <w:rPr>
      <w:rFonts w:cs="Calibri"/>
      <w:sz w:val="18"/>
      <w:szCs w:val="18"/>
    </w:rPr>
  </w:style>
  <w:style w:type="paragraph" w:styleId="21">
    <w:name w:val="toc 2"/>
    <w:basedOn w:val="1"/>
    <w:next w:val="1"/>
    <w:uiPriority w:val="99"/>
    <w:pPr>
      <w:ind w:left="280"/>
      <w:jc w:val="left"/>
    </w:pPr>
    <w:rPr>
      <w:rFonts w:cs="Calibri"/>
      <w:smallCaps/>
      <w:sz w:val="20"/>
      <w:szCs w:val="20"/>
    </w:rPr>
  </w:style>
  <w:style w:type="paragraph" w:styleId="22">
    <w:name w:val="toc 9"/>
    <w:basedOn w:val="1"/>
    <w:next w:val="1"/>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1605</Words>
  <Characters>1951</Characters>
  <Lines>0</Lines>
  <Paragraphs>0</Paragraphs>
  <TotalTime>3</TotalTime>
  <ScaleCrop>false</ScaleCrop>
  <LinksUpToDate>false</LinksUpToDate>
  <CharactersWithSpaces>2012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Administrator</cp:lastModifiedBy>
  <dcterms:modified xsi:type="dcterms:W3CDTF">2022-10-14T07:57:15Z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858E367EC800488D8F341E81341358DC</vt:lpwstr>
  </property>
</Properties>
</file>