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全县各单位征订纪检监察“一报三刊”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中国共产党襄汾县纪律检查委员会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中国共产党襄汾县纪律检查委员会-127001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按市纪委工作部署，为全县各单位征订纪检监察“一报三刊”，征订费290000元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按市纪委工作部署，为全县各单位征订纪检监察“一报三刊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按市纪委工作部署，为全县各单位征订纪检监察“一报三刊”，征订费290000元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按市纪委工作部署，为全县各单位征订纪检监察“一报三刊”，征订费290000元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按市纪委工作部署，为全县各单位征订纪检监察“一报三刊”，征订费290000元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按市纪委工作部署，为全县各单位征订纪检监察“一报三刊”，征订费290000元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全县各单位征订纪检监察“一报三刊”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全县各单位征订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刊物印刷质量达标率（%）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征订时效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反腐倡廉政策知晓率（%）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9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工作人员满意度（%）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426" w:leftChars="152" w:firstLine="280" w:firstLineChars="100"/>
        <w:rPr>
          <w:rFonts w:ascii="仿宋_GB2312"/>
          <w:bCs/>
          <w:lang w:val="en-US"/>
        </w:rPr>
      </w:pPr>
      <w:r>
        <w:rPr>
          <w:rFonts w:hint="eastAsia" w:ascii="仿宋_GB2312"/>
          <w:bCs/>
        </w:rPr>
        <w:t>预算执行率100%，已全部完成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426" w:leftChars="152" w:firstLine="280" w:firstLineChars="100"/>
        <w:rPr>
          <w:rFonts w:ascii="仿宋_GB2312"/>
          <w:bCs/>
          <w:lang w:val="en-US"/>
        </w:rPr>
      </w:pPr>
      <w:r>
        <w:rPr>
          <w:rFonts w:hint="eastAsia" w:ascii="仿宋_GB2312"/>
          <w:bCs/>
        </w:rPr>
        <w:t>预算产出指标目标值已全部完成，完成率100%。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firstLine="618" w:firstLineChars="221"/>
        <w:rPr>
          <w:rFonts w:ascii="仿宋_GB2312"/>
          <w:bCs/>
          <w:lang w:val="en-US"/>
        </w:rPr>
      </w:pPr>
      <w:r>
        <w:rPr>
          <w:rFonts w:hint="eastAsia" w:ascii="仿宋_GB2312"/>
          <w:bCs/>
        </w:rPr>
        <w:t>预算效益指标目标值100%,已完成100%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426" w:leftChars="152" w:firstLine="280" w:firstLineChars="100"/>
        <w:rPr>
          <w:rFonts w:ascii="仿宋_GB2312"/>
          <w:bCs/>
          <w:lang w:val="en-US"/>
        </w:rPr>
      </w:pPr>
      <w:r>
        <w:rPr>
          <w:rFonts w:hint="eastAsia" w:ascii="仿宋_GB2312"/>
          <w:bCs/>
        </w:rPr>
        <w:t>预算满意度目标值100%，已完成100%</w:t>
      </w:r>
    </w:p>
    <w:p>
      <w:pPr>
        <w:pStyle w:val="52"/>
      </w:pPr>
      <w:bookmarkStart w:id="12" w:name="_Toc99031963"/>
      <w:r>
        <w:rPr>
          <w:rFonts w:hint="eastAsia" w:ascii="仿宋" w:hAnsi="仿宋" w:eastAsia="仿宋" w:cs="仿宋"/>
          <w:b/>
        </w:rPr>
        <w:t>四、项目主要经验做法</w:t>
      </w:r>
      <w:bookmarkEnd w:id="12"/>
      <w:r>
        <w:t xml:space="preserve"> </w:t>
      </w:r>
    </w:p>
    <w:p>
      <w:pPr>
        <w:pStyle w:val="44"/>
        <w:ind w:firstLine="758" w:firstLineChars="271"/>
      </w:pPr>
      <w:r>
        <w:rPr>
          <w:rFonts w:hint="eastAsia"/>
        </w:rPr>
        <w:t>领导重视，</w:t>
      </w:r>
      <w:r>
        <w:rPr>
          <w:rFonts w:hint="eastAsia"/>
          <w:lang w:eastAsia="zh-CN"/>
        </w:rPr>
        <w:t>各部门相互配合，专人管理以及</w:t>
      </w:r>
      <w:r>
        <w:rPr>
          <w:rFonts w:hint="eastAsia"/>
        </w:rPr>
        <w:t>制度完善，根据工作的实际需要规范，准确，合理的安排工作。</w:t>
      </w:r>
    </w:p>
    <w:p>
      <w:pPr>
        <w:pStyle w:val="52"/>
        <w:rPr>
          <w:rFonts w:ascii="仿宋" w:hAnsi="仿宋" w:eastAsia="仿宋" w:cs="仿宋"/>
          <w:b/>
          <w:bCs/>
        </w:rPr>
      </w:pPr>
      <w:bookmarkStart w:id="13" w:name="_Toc99031964"/>
      <w:r>
        <w:rPr>
          <w:rFonts w:hint="eastAsia" w:ascii="仿宋" w:hAnsi="仿宋" w:eastAsia="仿宋" w:cs="仿宋"/>
          <w:b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绩效评价工作对存在的问题及时整改，加强综合分析，强化评价结果，评价结果优秀的单位，在后期资金上面给与及时，充分的保障 按正常从紧原则编制预算，安排财政资金。</w:t>
      </w:r>
    </w:p>
    <w:p>
      <w:pPr>
        <w:pStyle w:val="52"/>
        <w:rPr>
          <w:rFonts w:ascii="仿宋" w:hAnsi="仿宋" w:eastAsia="仿宋" w:cs="仿宋"/>
          <w:b/>
          <w:bCs/>
        </w:rPr>
      </w:pPr>
      <w:bookmarkStart w:id="14" w:name="_Toc99031965"/>
      <w:r>
        <w:rPr>
          <w:rFonts w:hint="eastAsia" w:ascii="仿宋" w:hAnsi="仿宋" w:eastAsia="仿宋" w:cs="仿宋"/>
          <w:b/>
        </w:rPr>
        <w:t>六、进一步加强项目管理措施及建议</w:t>
      </w:r>
      <w:bookmarkEnd w:id="14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绩效自评工作任务重，工作繁琐，建议建立健全各项预算绩效管理制度，管理机制，提高工作的水平，</w:t>
      </w:r>
      <w:bookmarkStart w:id="17" w:name="_GoBack"/>
      <w:bookmarkEnd w:id="17"/>
      <w:r>
        <w:rPr>
          <w:rFonts w:hint="eastAsia"/>
        </w:rPr>
        <w:t>效率。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全县各单位征订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刊物印刷质量达标率（%）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征订时效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反腐倡廉政策知晓率（%）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工作人员满意度（%）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Mjg3MGIxNzEyYWM2ZTU0ZWJiMThkZTJkOTYxOG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1A63582"/>
    <w:rsid w:val="3FD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1290</Words>
  <Characters>1518</Characters>
  <Lines>0</Lines>
  <Paragraphs>0</Paragraphs>
  <TotalTime>1</TotalTime>
  <ScaleCrop>false</ScaleCrop>
  <LinksUpToDate>false</LinksUpToDate>
  <CharactersWithSpaces>1542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2022-10-14T07:58:53Z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E5498691292445D59B2882D44858C82B</vt:lpwstr>
  </property>
</Properties>
</file>